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olor w:val="365F91" w:themeColor="accent1" w:themeShade="BF"/>
          <w:sz w:val="28"/>
          <w:szCs w:val="28"/>
        </w:rPr>
        <w:id w:val="-1259205062"/>
        <w:docPartObj>
          <w:docPartGallery w:val="Cover Pages"/>
          <w:docPartUnique/>
        </w:docPartObj>
      </w:sdtPr>
      <w:sdtEndPr/>
      <w:sdtContent>
        <w:p w:rsidR="009E196C" w:rsidRDefault="009E196C"/>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427"/>
          </w:tblGrid>
          <w:tr w:rsidR="009E196C">
            <w:tc>
              <w:tcPr>
                <w:tcW w:w="0" w:type="auto"/>
              </w:tcPr>
              <w:p w:rsidR="009E196C" w:rsidRPr="000311EE" w:rsidRDefault="000311EE" w:rsidP="009E196C">
                <w:pPr>
                  <w:pStyle w:val="KeinLeerraum"/>
                  <w:rPr>
                    <w:sz w:val="72"/>
                    <w:szCs w:val="72"/>
                  </w:rPr>
                </w:pPr>
                <w:r w:rsidRPr="000311EE">
                  <w:rPr>
                    <w:sz w:val="72"/>
                    <w:szCs w:val="72"/>
                  </w:rPr>
                  <w:t>Berufliche Weiterbildung - Billig? Erfolgreich? Nachhaltig?</w:t>
                </w:r>
              </w:p>
            </w:tc>
          </w:tr>
          <w:tr w:rsidR="009E196C">
            <w:tc>
              <w:tcPr>
                <w:tcW w:w="0" w:type="auto"/>
              </w:tcPr>
              <w:p w:rsidR="009E196C" w:rsidRDefault="009E196C" w:rsidP="009E196C">
                <w:pPr>
                  <w:pStyle w:val="KeinLeerraum"/>
                  <w:rPr>
                    <w:sz w:val="40"/>
                    <w:szCs w:val="40"/>
                  </w:rPr>
                </w:pPr>
                <w:r>
                  <w:rPr>
                    <w:sz w:val="40"/>
                    <w:szCs w:val="40"/>
                  </w:rPr>
                  <w:t>Tagungsdokumentation</w:t>
                </w:r>
              </w:p>
            </w:tc>
          </w:tr>
          <w:tr w:rsidR="009E196C">
            <w:tc>
              <w:tcPr>
                <w:tcW w:w="0" w:type="auto"/>
              </w:tcPr>
              <w:p w:rsidR="009E196C" w:rsidRDefault="009E196C">
                <w:pPr>
                  <w:pStyle w:val="KeinLeerraum"/>
                  <w:rPr>
                    <w:sz w:val="28"/>
                    <w:szCs w:val="28"/>
                  </w:rPr>
                </w:pPr>
              </w:p>
            </w:tc>
          </w:tr>
        </w:tbl>
        <w:p w:rsidR="009E196C" w:rsidRDefault="0097474D">
          <w:r>
            <w:rPr>
              <w:noProof/>
              <w:lang w:eastAsia="de-DE"/>
            </w:rPr>
            <w:drawing>
              <wp:inline distT="0" distB="0" distL="0" distR="0">
                <wp:extent cx="2755900" cy="5765800"/>
                <wp:effectExtent l="0" t="0" r="635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tagung2012.jpg"/>
                        <pic:cNvPicPr/>
                      </pic:nvPicPr>
                      <pic:blipFill>
                        <a:blip r:embed="rId9">
                          <a:extLst>
                            <a:ext uri="{28A0092B-C50C-407E-A947-70E740481C1C}">
                              <a14:useLocalDpi xmlns:a14="http://schemas.microsoft.com/office/drawing/2010/main" val="0"/>
                            </a:ext>
                          </a:extLst>
                        </a:blip>
                        <a:stretch>
                          <a:fillRect/>
                        </a:stretch>
                      </pic:blipFill>
                      <pic:spPr>
                        <a:xfrm>
                          <a:off x="0" y="0"/>
                          <a:ext cx="2755900" cy="5765800"/>
                        </a:xfrm>
                        <a:prstGeom prst="rect">
                          <a:avLst/>
                        </a:prstGeom>
                      </pic:spPr>
                    </pic:pic>
                  </a:graphicData>
                </a:graphic>
              </wp:inline>
            </w:drawing>
          </w:r>
        </w:p>
        <w:p w:rsidR="009E196C" w:rsidRDefault="009E196C"/>
        <w:p w:rsidR="00740F77" w:rsidRDefault="009E196C" w:rsidP="008953DD">
          <w:pPr>
            <w:pStyle w:val="berschrift1"/>
          </w:pPr>
          <w:r>
            <w:br w:type="page"/>
          </w:r>
        </w:p>
      </w:sdtContent>
    </w:sdt>
    <w:p w:rsidR="009E196C" w:rsidRPr="00740F77" w:rsidRDefault="00740F77" w:rsidP="008953DD">
      <w:pPr>
        <w:pStyle w:val="berschrift1"/>
      </w:pPr>
      <w:r w:rsidRPr="00740F77">
        <w:lastRenderedPageBreak/>
        <w:t>Vorwort</w:t>
      </w:r>
    </w:p>
    <w:p w:rsidR="00740F77" w:rsidRPr="00740F77" w:rsidRDefault="00740F77" w:rsidP="00740F77">
      <w:pPr>
        <w:spacing w:after="0" w:line="240" w:lineRule="auto"/>
        <w:rPr>
          <w:sz w:val="24"/>
          <w:szCs w:val="24"/>
        </w:rPr>
      </w:pPr>
    </w:p>
    <w:p w:rsidR="000311EE" w:rsidRPr="000311EE" w:rsidRDefault="000311EE" w:rsidP="000311EE">
      <w:pPr>
        <w:spacing w:after="0" w:line="240" w:lineRule="auto"/>
        <w:rPr>
          <w:sz w:val="24"/>
          <w:szCs w:val="24"/>
        </w:rPr>
      </w:pPr>
      <w:r w:rsidRPr="000311EE">
        <w:rPr>
          <w:sz w:val="24"/>
          <w:szCs w:val="24"/>
        </w:rPr>
        <w:t xml:space="preserve">Klaus Böhme, Bundesvorsitzender des Fachbereichs, </w:t>
      </w:r>
      <w:r>
        <w:rPr>
          <w:sz w:val="24"/>
          <w:szCs w:val="24"/>
        </w:rPr>
        <w:t xml:space="preserve">eröffnete die Fachtagung mit der </w:t>
      </w:r>
      <w:r w:rsidRPr="000311EE">
        <w:rPr>
          <w:sz w:val="24"/>
          <w:szCs w:val="24"/>
        </w:rPr>
        <w:t>Frage: „Wie soll das denn eigentlich gehen? Kann berufliche Weiterbildung gleichzeitig wirklich billig sein, dabei erfolgreich wirken und dann noch einen nachhaltigen Erfolg erzielen?“ Denn im nächsten Jahr sollen die Mittel für die aktive Arbeitsmarktpolitik im Bereich des SGB III um 2,15 Mrd. Euro und im Bereich des SGB II um 500 Millionen Euro weiter gekürzt. Nimmt man die in der längerfristigen Finanzplanung geplante Kürzung im SGB III mit 1,2 Mrd. Euro hinzu, fehlen der Arbeitsverwaltung 2013 etwa 3,85 Mrd. Euro für die aktive Arbeitsmarktpolitik.</w:t>
      </w:r>
    </w:p>
    <w:p w:rsidR="000311EE" w:rsidRPr="000311EE" w:rsidRDefault="000311EE" w:rsidP="000311EE">
      <w:pPr>
        <w:spacing w:after="0" w:line="240" w:lineRule="auto"/>
        <w:rPr>
          <w:sz w:val="24"/>
          <w:szCs w:val="24"/>
        </w:rPr>
      </w:pPr>
    </w:p>
    <w:p w:rsidR="000311EE" w:rsidRPr="000311EE" w:rsidRDefault="000311EE" w:rsidP="000311EE">
      <w:pPr>
        <w:spacing w:after="0" w:line="240" w:lineRule="auto"/>
        <w:rPr>
          <w:sz w:val="24"/>
          <w:szCs w:val="24"/>
        </w:rPr>
      </w:pPr>
      <w:r w:rsidRPr="000311EE">
        <w:rPr>
          <w:sz w:val="24"/>
          <w:szCs w:val="24"/>
        </w:rPr>
        <w:t xml:space="preserve">Gleichzeitig betont die Bundesagentur für Arbeit, die beruflichen Qualifizierungen seien weiterhin fester Bestandteil der Arbeitsmarktprogramme. Denn fast 3 von 4 registrierten Erwerbslosen befinden sich im Bereich des SGB II. Davon verfügen über die Hälfte nicht über eine abgeschlossene Berufsausbildung. Die Bundesagentur fordert insbesondere für diesen Personenkreis hochwertige Qualifizierungsmaßnahmen, die ihnen den Einstieg in den ersten Arbeitsmarkt ermöglicht. </w:t>
      </w:r>
    </w:p>
    <w:p w:rsidR="000311EE" w:rsidRPr="000311EE" w:rsidRDefault="000311EE" w:rsidP="000311EE">
      <w:pPr>
        <w:spacing w:after="0" w:line="240" w:lineRule="auto"/>
        <w:rPr>
          <w:sz w:val="24"/>
          <w:szCs w:val="24"/>
        </w:rPr>
      </w:pPr>
    </w:p>
    <w:p w:rsidR="000311EE" w:rsidRPr="000311EE" w:rsidRDefault="000311EE" w:rsidP="000311EE">
      <w:pPr>
        <w:spacing w:after="0" w:line="240" w:lineRule="auto"/>
        <w:rPr>
          <w:sz w:val="24"/>
          <w:szCs w:val="24"/>
        </w:rPr>
      </w:pPr>
      <w:r w:rsidRPr="000311EE">
        <w:rPr>
          <w:sz w:val="24"/>
          <w:szCs w:val="24"/>
        </w:rPr>
        <w:t>Qualität spielt dabei eine immer stärkere Rolle. Mit der Instrumentenreform 2012 wurde gesetzlich verankert, dass alle Anbieter von Arbeitsdienstleistungen in Zukunft über eine Zertifizierung verfügen müssen. Wie aber misst man erfolgreiche und vor allem nachhaltige Weiterbildung? Mit Zertifizierungen sicherlich nicht.</w:t>
      </w:r>
    </w:p>
    <w:p w:rsidR="000311EE" w:rsidRPr="000311EE" w:rsidRDefault="000311EE" w:rsidP="000311EE">
      <w:pPr>
        <w:spacing w:after="0" w:line="240" w:lineRule="auto"/>
        <w:rPr>
          <w:sz w:val="24"/>
          <w:szCs w:val="24"/>
        </w:rPr>
      </w:pPr>
    </w:p>
    <w:p w:rsidR="000311EE" w:rsidRPr="000311EE" w:rsidRDefault="000311EE" w:rsidP="000311EE">
      <w:pPr>
        <w:spacing w:after="0" w:line="240" w:lineRule="auto"/>
        <w:rPr>
          <w:sz w:val="24"/>
          <w:szCs w:val="24"/>
        </w:rPr>
      </w:pPr>
      <w:r w:rsidRPr="000311EE">
        <w:rPr>
          <w:sz w:val="24"/>
          <w:szCs w:val="24"/>
        </w:rPr>
        <w:t xml:space="preserve">Volker </w:t>
      </w:r>
      <w:proofErr w:type="spellStart"/>
      <w:r w:rsidRPr="000311EE">
        <w:rPr>
          <w:sz w:val="24"/>
          <w:szCs w:val="24"/>
        </w:rPr>
        <w:t>Baethke-Kinsky</w:t>
      </w:r>
      <w:proofErr w:type="spellEnd"/>
      <w:r w:rsidRPr="000311EE">
        <w:rPr>
          <w:sz w:val="24"/>
          <w:szCs w:val="24"/>
        </w:rPr>
        <w:t xml:space="preserve"> vom Soziologischen Forschungsinstitut der Universität Göttingen machte in seinem Vortrag deutlich, dass es mit einer Zertifizierung der Träger allein nicht getan ist. Es bedarf sinnvoller Erfolgskriterien, um den nachhaltigen Erfolg von Weiterbildungsmaßnahmen zu messen. So fehle es vor allem an Indikatoren, die die volkswirtschaftlichen Wirkungen von Weiterbildungsmaßnahmen nachweisen. „Welche Wirkung hat die Maßnahme auf das gesamtwirtschaftliche Qualifikationspotential? Wie wirkt es sich auf die Entgelthöhe und die Qualität der Beschäftigung nach der Maßnahme aus?“ Kriterien, die in der Erfolgsmessung der BA schlichtweg keine Rolle spielen würden.</w:t>
      </w:r>
    </w:p>
    <w:p w:rsidR="000311EE" w:rsidRPr="000311EE" w:rsidRDefault="000311EE" w:rsidP="000311EE">
      <w:pPr>
        <w:spacing w:after="0" w:line="240" w:lineRule="auto"/>
        <w:rPr>
          <w:sz w:val="24"/>
          <w:szCs w:val="24"/>
        </w:rPr>
      </w:pPr>
    </w:p>
    <w:p w:rsidR="000311EE" w:rsidRPr="000311EE" w:rsidRDefault="000311EE" w:rsidP="000311EE">
      <w:pPr>
        <w:spacing w:after="0" w:line="240" w:lineRule="auto"/>
        <w:rPr>
          <w:sz w:val="24"/>
          <w:szCs w:val="24"/>
        </w:rPr>
      </w:pPr>
      <w:r w:rsidRPr="000311EE">
        <w:rPr>
          <w:sz w:val="24"/>
          <w:szCs w:val="24"/>
        </w:rPr>
        <w:t>Beate Kostka von der Bundesagentur für Arbeit warb vor allem darum, den Begriff der Weiterbildung nicht nur auf den Bereich der Förderung der beruflichen Weiterbildung (</w:t>
      </w:r>
      <w:proofErr w:type="spellStart"/>
      <w:r w:rsidRPr="000311EE">
        <w:rPr>
          <w:sz w:val="24"/>
          <w:szCs w:val="24"/>
        </w:rPr>
        <w:t>FbW</w:t>
      </w:r>
      <w:proofErr w:type="spellEnd"/>
      <w:r w:rsidRPr="000311EE">
        <w:rPr>
          <w:sz w:val="24"/>
          <w:szCs w:val="24"/>
        </w:rPr>
        <w:t xml:space="preserve">) zu reduzieren. Es gehe um Qualifizierung im weiteren Sinne, und die müsse vor allem bei Teilnehmern aus dem Bereich des SGB II in allen Maßnahmen enthalten sein. Der Bereich des </w:t>
      </w:r>
      <w:proofErr w:type="spellStart"/>
      <w:r w:rsidRPr="000311EE">
        <w:rPr>
          <w:sz w:val="24"/>
          <w:szCs w:val="24"/>
        </w:rPr>
        <w:t>FbW</w:t>
      </w:r>
      <w:proofErr w:type="spellEnd"/>
      <w:r w:rsidRPr="000311EE">
        <w:rPr>
          <w:sz w:val="24"/>
          <w:szCs w:val="24"/>
        </w:rPr>
        <w:t xml:space="preserve"> sei lediglich die Königsdisziplin. Qualifizierung müsse auch in niederschwelligen Maßnahmen erfolgen, bis jemand in </w:t>
      </w:r>
      <w:proofErr w:type="spellStart"/>
      <w:r w:rsidRPr="000311EE">
        <w:rPr>
          <w:sz w:val="24"/>
          <w:szCs w:val="24"/>
        </w:rPr>
        <w:t>FbW</w:t>
      </w:r>
      <w:proofErr w:type="spellEnd"/>
      <w:r w:rsidRPr="000311EE">
        <w:rPr>
          <w:sz w:val="24"/>
          <w:szCs w:val="24"/>
        </w:rPr>
        <w:t xml:space="preserve"> erfolgreich ausgebildet werden kann. Die Vergabe von Arbeitsmarktdienstleistungen biete aus ihrer Sicht Vorteile, wenn die eingereichten Konzepte wirklich ernst genommen werden. Damit verbunden schlug sie vor, doch einmal einen gemeinsamen Workshop von Arbeitsverwaltung und Weiterbildnern zum Thema „Arbeitsmarktdienstleistungen und Vergabe“ durchzuführen. </w:t>
      </w:r>
    </w:p>
    <w:p w:rsidR="000311EE" w:rsidRPr="000311EE" w:rsidRDefault="000311EE" w:rsidP="000311EE">
      <w:pPr>
        <w:spacing w:after="0" w:line="240" w:lineRule="auto"/>
        <w:rPr>
          <w:sz w:val="24"/>
          <w:szCs w:val="24"/>
        </w:rPr>
      </w:pPr>
    </w:p>
    <w:p w:rsidR="000311EE" w:rsidRPr="000311EE" w:rsidRDefault="000311EE" w:rsidP="000311EE">
      <w:pPr>
        <w:spacing w:after="0" w:line="240" w:lineRule="auto"/>
        <w:rPr>
          <w:sz w:val="24"/>
          <w:szCs w:val="24"/>
        </w:rPr>
      </w:pPr>
      <w:r w:rsidRPr="000311EE">
        <w:rPr>
          <w:sz w:val="24"/>
          <w:szCs w:val="24"/>
        </w:rPr>
        <w:t>Wir wollen gute Weiterbildung für alle und gute Arbeitsbedingungen für die dort Beschäftigten. Damit es nicht später heißt: Der desillusionierte Dozent trifft den hoffnungslosen Teilnehmer. Dieses Ziel zu erreichen, wird nicht einfach. Das wurde auf der Fachtagung (wieder) deutlich.</w:t>
      </w:r>
    </w:p>
    <w:p w:rsidR="00D2483A" w:rsidRDefault="00D2483A" w:rsidP="00246FF6">
      <w:pPr>
        <w:autoSpaceDE w:val="0"/>
        <w:autoSpaceDN w:val="0"/>
        <w:adjustRightInd w:val="0"/>
        <w:spacing w:after="0" w:line="240" w:lineRule="auto"/>
        <w:rPr>
          <w:sz w:val="24"/>
          <w:szCs w:val="24"/>
        </w:rPr>
      </w:pPr>
    </w:p>
    <w:p w:rsidR="00011F6F" w:rsidRDefault="00011F6F" w:rsidP="00246FF6">
      <w:pPr>
        <w:autoSpaceDE w:val="0"/>
        <w:autoSpaceDN w:val="0"/>
        <w:adjustRightInd w:val="0"/>
        <w:spacing w:after="0" w:line="240" w:lineRule="auto"/>
        <w:rPr>
          <w:sz w:val="24"/>
          <w:szCs w:val="24"/>
        </w:rPr>
      </w:pPr>
      <w:proofErr w:type="spellStart"/>
      <w:r>
        <w:rPr>
          <w:sz w:val="24"/>
          <w:szCs w:val="24"/>
        </w:rPr>
        <w:t>Bentheim</w:t>
      </w:r>
      <w:proofErr w:type="spellEnd"/>
      <w:r>
        <w:rPr>
          <w:sz w:val="24"/>
          <w:szCs w:val="24"/>
        </w:rPr>
        <w:t>, im Dezember 2011</w:t>
      </w:r>
    </w:p>
    <w:p w:rsidR="00246FF6" w:rsidRPr="00246FF6" w:rsidRDefault="00D2483A" w:rsidP="00246FF6">
      <w:pPr>
        <w:autoSpaceDE w:val="0"/>
        <w:autoSpaceDN w:val="0"/>
        <w:adjustRightInd w:val="0"/>
        <w:spacing w:after="0" w:line="240" w:lineRule="auto"/>
        <w:rPr>
          <w:sz w:val="24"/>
          <w:szCs w:val="24"/>
        </w:rPr>
      </w:pPr>
      <w:r>
        <w:rPr>
          <w:sz w:val="24"/>
          <w:szCs w:val="24"/>
        </w:rPr>
        <w:t>Peter Schulz-</w:t>
      </w:r>
      <w:proofErr w:type="spellStart"/>
      <w:r>
        <w:rPr>
          <w:sz w:val="24"/>
          <w:szCs w:val="24"/>
        </w:rPr>
        <w:t>Oberschelp</w:t>
      </w:r>
      <w:proofErr w:type="spellEnd"/>
    </w:p>
    <w:p w:rsidR="00740F77" w:rsidRDefault="00740F77">
      <w:pPr>
        <w:rPr>
          <w:sz w:val="24"/>
          <w:szCs w:val="24"/>
        </w:rPr>
      </w:pPr>
      <w:r>
        <w:rPr>
          <w:sz w:val="24"/>
          <w:szCs w:val="24"/>
        </w:rPr>
        <w:br w:type="page"/>
      </w:r>
    </w:p>
    <w:p w:rsidR="000311EE" w:rsidRPr="00702688" w:rsidRDefault="000311EE" w:rsidP="000311EE">
      <w:pPr>
        <w:pStyle w:val="berschrift1"/>
      </w:pPr>
      <w:r>
        <w:lastRenderedPageBreak/>
        <w:t>Einleitung</w:t>
      </w:r>
    </w:p>
    <w:p w:rsidR="00702688" w:rsidRDefault="00702688" w:rsidP="009746AD">
      <w:pPr>
        <w:spacing w:after="0" w:line="240" w:lineRule="auto"/>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Sehr geehrte Damen und Herren! Sehr geehrte Gäste! Liebe Kolleginnen und Kollegen!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Ich begrüße Sie herzlich auf unserer Fachtagung „Berufliche Weiterbildung - Billig? Erfolgreich? Nachhaltig?“</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Schon seit geraumer Zeit versucht uns die Politik mit der Mär vom Fachkräftemangel aufzuschrecken. Die wirtschaftliche Leistungsfähigkeit unseres Landes sei gefährdet, so heißt es. Neu hinzugekommen in der Argumentation ist der demografische Wandel. Bereits 2060 soll es in Deutschland 14 Millionen weniger Einwohner geben. Das entspricht der heutigen Einwohnerzahl von Niedersachsen und Hessen. So entdeckt die Politik ein weiteres Loch in der Fachkräftebilanz, das mit mehr beruflicher Aus- und Weiterbildung geschlossen werden soll.</w:t>
      </w:r>
    </w:p>
    <w:p w:rsidR="009746AD" w:rsidRPr="009746AD" w:rsidRDefault="009746AD" w:rsidP="009746AD">
      <w:pPr>
        <w:pStyle w:val="Pa14"/>
        <w:spacing w:line="240" w:lineRule="auto"/>
        <w:rPr>
          <w:rFonts w:asciiTheme="minorHAnsi" w:eastAsiaTheme="minorHAnsi" w:hAnsiTheme="minorHAnsi" w:cstheme="minorBidi"/>
          <w:lang w:eastAsia="en-US"/>
        </w:rPr>
      </w:pPr>
    </w:p>
    <w:p w:rsidR="009746AD" w:rsidRPr="009746AD" w:rsidRDefault="009746AD" w:rsidP="009746AD">
      <w:pPr>
        <w:pStyle w:val="Pa14"/>
        <w:spacing w:line="240" w:lineRule="auto"/>
        <w:rPr>
          <w:rFonts w:asciiTheme="minorHAnsi" w:eastAsiaTheme="minorHAnsi" w:hAnsiTheme="minorHAnsi" w:cstheme="minorBidi"/>
          <w:lang w:eastAsia="en-US"/>
        </w:rPr>
      </w:pPr>
      <w:r w:rsidRPr="009746AD">
        <w:rPr>
          <w:rFonts w:asciiTheme="minorHAnsi" w:eastAsiaTheme="minorHAnsi" w:hAnsiTheme="minorHAnsi" w:cstheme="minorBidi"/>
          <w:lang w:eastAsia="en-US"/>
        </w:rPr>
        <w:t xml:space="preserve">Auch die Bundesagentur für Arbeit hat sich längst des Themas angenommen. „Den Herausforderungen der Fachkräftesicherung müssen sich alle Akteure aktiv und engagiert frühzeitig stellen. Mit Beratung und Qualifizierung trägt die BA bereits jetzt dazu bei, das Fachkräfteangebot zu steigern und neue Chancen zu eröffnen.“ So Christian Rauch, Geschäftsführer Spezifische Produkte und Programme SGB III im Geschäftsbericht der BA für 2011. </w:t>
      </w:r>
    </w:p>
    <w:p w:rsidR="009746AD" w:rsidRPr="009746AD" w:rsidRDefault="009746AD" w:rsidP="009746AD">
      <w:pPr>
        <w:pStyle w:val="Pa14"/>
        <w:spacing w:line="240" w:lineRule="auto"/>
        <w:rPr>
          <w:rFonts w:asciiTheme="minorHAnsi" w:eastAsiaTheme="minorHAnsi" w:hAnsiTheme="minorHAnsi" w:cstheme="minorBidi"/>
          <w:lang w:eastAsia="en-US"/>
        </w:rPr>
      </w:pPr>
    </w:p>
    <w:p w:rsidR="009746AD" w:rsidRPr="009746AD" w:rsidRDefault="009746AD" w:rsidP="009746AD">
      <w:pPr>
        <w:pStyle w:val="Pa14"/>
        <w:spacing w:line="240" w:lineRule="auto"/>
        <w:rPr>
          <w:rFonts w:asciiTheme="minorHAnsi" w:eastAsiaTheme="minorHAnsi" w:hAnsiTheme="minorHAnsi" w:cstheme="minorBidi"/>
          <w:lang w:eastAsia="en-US"/>
        </w:rPr>
      </w:pPr>
      <w:r w:rsidRPr="009746AD">
        <w:rPr>
          <w:rFonts w:asciiTheme="minorHAnsi" w:eastAsiaTheme="minorHAnsi" w:hAnsiTheme="minorHAnsi" w:cstheme="minorBidi"/>
          <w:lang w:eastAsia="en-US"/>
        </w:rPr>
        <w:t>Nach Ansicht der BA bestehe „eine große Diskrepanz zwischen dem hohen Bedarf an Fachkräften einerseits und dem großen Anteil von Arbeitslosen andererseits, die über keine abgeschlossene Berufsausbildung verfügen, lebensälter oder langzeitarbeitslos sind.“ Sie hätten deutlich geringere Chancen, eine Beschäftigung zu finden. Die Förderung der beruflichen Weiterbildung leiste hier einen wichtigen Beitrag zur Deckung des Fachkräftebedarfs.</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Über die Hälfte der Erwerbslosen im ALG II verfügen über keine abgeschlossene Berufsausbildung. Berufliche Qualifizierung sei daher ein fester Bestandteil der Arbeitsmarktprogramme der BA. Gleichzeitig ging 2011 die Zahl der </w:t>
      </w:r>
      <w:proofErr w:type="spellStart"/>
      <w:r w:rsidRPr="009746AD">
        <w:rPr>
          <w:sz w:val="24"/>
          <w:szCs w:val="24"/>
        </w:rPr>
        <w:t>TeilnehmerInnen</w:t>
      </w:r>
      <w:proofErr w:type="spellEnd"/>
      <w:r w:rsidRPr="009746AD">
        <w:rPr>
          <w:sz w:val="24"/>
          <w:szCs w:val="24"/>
        </w:rPr>
        <w:t xml:space="preserve"> an Maßnahmen zur Förderung der beruflichen Weiterbildung stark zurück. Im Bereich des SGB III gab es einen Rückgang von 44 %, im Bereich des SGB II lagen die Teilnehmerzahlen 29 % unter dem Vorjahresniveau. Dieser Trend hat sich 2012 fortgesetzt.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Doch es kommt noch schlimmer. Für 2013 plant die Bundesregierung weitere Kürzungen im Bereich der aktiven Arbeitsmarktpolitik von 2,15 Mrd. Euro im Bereich des SGB III und weiteren 500 Millionen im Bereich des SGB II.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Diese Zahlen sind, wenn wundert es, noch geschönt. Der Bundeszuschuss für die BA, der nach der Vereinbarung der vorherigen großen Koalition 1 % des Umsatzsteueraufkommens ausmachen soll, ist für 2012 mit ca. 7,4 Mrd. Euro veranschlagt. In der ursprünglichen Planung der Bundesregierung sollte der Bundeszuschuss für 2013 bereits auf knapp 6,2 Mrd. Euro gesenkt werden. Damit enthält die ursprüngliche Planung bereits eine Kürzung von 1,2 Mrd. Euro. Und das bei steigenden Steuereinnahmen.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Rechnen wir mal zusammen:</w:t>
      </w:r>
    </w:p>
    <w:p w:rsidR="009746AD" w:rsidRPr="009746AD" w:rsidRDefault="009746AD" w:rsidP="009746AD">
      <w:pPr>
        <w:pStyle w:val="Textkrper-Zeileneinzug"/>
        <w:spacing w:after="0" w:line="240" w:lineRule="auto"/>
        <w:ind w:left="0"/>
        <w:rPr>
          <w:sz w:val="24"/>
          <w:szCs w:val="24"/>
        </w:rPr>
      </w:pPr>
      <w:r w:rsidRPr="009746AD">
        <w:rPr>
          <w:sz w:val="24"/>
          <w:szCs w:val="24"/>
        </w:rPr>
        <w:t>Bereits in der Finanzplanung für 2013 enthaltene Kürzungen: 1,2 Mrd. Euro.</w:t>
      </w:r>
    </w:p>
    <w:p w:rsidR="009746AD" w:rsidRPr="009746AD" w:rsidRDefault="009746AD" w:rsidP="009746AD">
      <w:pPr>
        <w:pStyle w:val="Textkrper-Zeileneinzug"/>
        <w:spacing w:after="0" w:line="240" w:lineRule="auto"/>
        <w:ind w:left="0"/>
        <w:rPr>
          <w:sz w:val="24"/>
          <w:szCs w:val="24"/>
        </w:rPr>
      </w:pPr>
      <w:r w:rsidRPr="009746AD">
        <w:rPr>
          <w:sz w:val="24"/>
          <w:szCs w:val="24"/>
        </w:rPr>
        <w:t>Neue geplante Kürzungen im Bereich des SGB III: 2,15 Mrd. Euro.</w:t>
      </w:r>
    </w:p>
    <w:p w:rsidR="009746AD" w:rsidRPr="009746AD" w:rsidRDefault="009746AD" w:rsidP="009746AD">
      <w:pPr>
        <w:pStyle w:val="Textkrper-Zeileneinzug"/>
        <w:spacing w:after="0" w:line="240" w:lineRule="auto"/>
        <w:ind w:left="0"/>
        <w:rPr>
          <w:sz w:val="24"/>
          <w:szCs w:val="24"/>
        </w:rPr>
      </w:pPr>
      <w:r w:rsidRPr="009746AD">
        <w:rPr>
          <w:sz w:val="24"/>
          <w:szCs w:val="24"/>
        </w:rPr>
        <w:t>Kürzung im Bereich des SGB II: 500 Mio. Euro.</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Damit stehen der BA und den Jobcentern in 2013 etwa 3,85 Mrd. Euro weniger für Maßnahmen der aktiven Arbeitsmarktpolitik zur Verfügung.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Im Geschäftsbericht der BA für 2011 heißt es:</w:t>
      </w:r>
    </w:p>
    <w:p w:rsidR="009746AD" w:rsidRPr="009746AD" w:rsidRDefault="009746AD" w:rsidP="009746AD">
      <w:pPr>
        <w:pStyle w:val="Pa3"/>
        <w:spacing w:line="240" w:lineRule="auto"/>
        <w:rPr>
          <w:rFonts w:asciiTheme="minorHAnsi" w:eastAsiaTheme="minorHAnsi" w:hAnsiTheme="minorHAnsi" w:cstheme="minorBidi"/>
          <w:lang w:eastAsia="en-US"/>
        </w:rPr>
      </w:pPr>
      <w:r w:rsidRPr="009746AD">
        <w:rPr>
          <w:rFonts w:asciiTheme="minorHAnsi" w:eastAsiaTheme="minorHAnsi" w:hAnsiTheme="minorHAnsi" w:cstheme="minorBidi"/>
          <w:lang w:eastAsia="en-US"/>
        </w:rPr>
        <w:t>„Menschen qualifizieren, inländische Fachkräftepotenziale sichern</w:t>
      </w:r>
    </w:p>
    <w:p w:rsidR="009746AD" w:rsidRPr="009746AD" w:rsidRDefault="009746AD" w:rsidP="009746AD">
      <w:pPr>
        <w:pStyle w:val="Textkrper-Zeileneinzug"/>
        <w:spacing w:after="0" w:line="240" w:lineRule="auto"/>
        <w:ind w:left="0"/>
        <w:rPr>
          <w:sz w:val="24"/>
          <w:szCs w:val="24"/>
        </w:rPr>
      </w:pPr>
      <w:r w:rsidRPr="009746AD">
        <w:rPr>
          <w:sz w:val="24"/>
          <w:szCs w:val="24"/>
        </w:rPr>
        <w:t>Arbeitsmarktnahe und aktuelle Qualifikationen sind nicht nur die beste Absicherung gegen Arbeitslosigkeit. Sie sind auch der Schlüssel gegen Fachkräfteengpässe.“ Wie soll das gehen, wenn der aktiven Arbeitsmarktpolitik systematisch der Geldhahn zugedreht wird.</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Eine Möglichkeit deutet sich in der Überschrift der heutigen Fachtagung bereits an: Billig! Die Maßnahmen müssen billig sein, sprich für die BA wenig kosten. Dann kann sie bei weniger Geld immer noch viele Maßnahmen einkaufen.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Doch die Sache hat einen Haken. Dienstleistungen sind bekanntlich personalkostenintensiv. Billig geht hier nur auf Kosten der Löhne der Beschäftigten.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Zugleich sollen die so billig entlohnten Fachkräfte in der beruflichen Weiterbildung qualitativ hochwertige Leistungen erbringen. Geht das zusammen? Oder geht dieses Geschäftsmodell letztlich zu Lasten der Qualität in den Maßnahmen?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Mit dieser Frage wollen wir uns auf unserer heutigen Fachtagung beschäftigen.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Kurz ein paar Hinweise zum Ablauf der Veranstaltung.</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autoSpaceDE w:val="0"/>
        <w:autoSpaceDN w:val="0"/>
        <w:adjustRightInd w:val="0"/>
        <w:spacing w:after="0" w:line="240" w:lineRule="auto"/>
        <w:rPr>
          <w:sz w:val="24"/>
          <w:szCs w:val="24"/>
        </w:rPr>
      </w:pPr>
      <w:r w:rsidRPr="009746AD">
        <w:rPr>
          <w:sz w:val="24"/>
          <w:szCs w:val="24"/>
        </w:rPr>
        <w:t xml:space="preserve">Ich freue mich, Dr. Volker </w:t>
      </w:r>
      <w:proofErr w:type="spellStart"/>
      <w:r w:rsidRPr="009746AD">
        <w:rPr>
          <w:sz w:val="24"/>
          <w:szCs w:val="24"/>
        </w:rPr>
        <w:t>Baethge-Kinsky</w:t>
      </w:r>
      <w:proofErr w:type="spellEnd"/>
      <w:r w:rsidRPr="009746AD">
        <w:rPr>
          <w:sz w:val="24"/>
          <w:szCs w:val="24"/>
        </w:rPr>
        <w:t xml:space="preserve"> vom Soziologischen Forschungsinstitut in Göttingen begrüßen zu können. Er beschäftigt sich schon seit Jahren mit der Evaluierung von arbeitsmarktpolitischen Maßnahmen. Heute geht es um die Kritik der Erfolgskriterien in der Weiterbildung.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Danach wird der Kollege Roland </w:t>
      </w:r>
      <w:proofErr w:type="spellStart"/>
      <w:r w:rsidRPr="009746AD">
        <w:rPr>
          <w:sz w:val="24"/>
          <w:szCs w:val="24"/>
        </w:rPr>
        <w:t>Kohsiek</w:t>
      </w:r>
      <w:proofErr w:type="spellEnd"/>
      <w:r w:rsidRPr="009746AD">
        <w:rPr>
          <w:sz w:val="24"/>
          <w:szCs w:val="24"/>
        </w:rPr>
        <w:t xml:space="preserve"> vom ver.di-Landesbezirk Hamburg über die aktuelle Förderpraxis </w:t>
      </w:r>
      <w:proofErr w:type="gramStart"/>
      <w:r w:rsidRPr="009746AD">
        <w:rPr>
          <w:sz w:val="24"/>
          <w:szCs w:val="24"/>
        </w:rPr>
        <w:t>der</w:t>
      </w:r>
      <w:proofErr w:type="gramEnd"/>
      <w:r w:rsidRPr="009746AD">
        <w:rPr>
          <w:sz w:val="24"/>
          <w:szCs w:val="24"/>
        </w:rPr>
        <w:t xml:space="preserve"> BA im Bereich der arbeitsmarktpolitischen Instrumente berichten. Zudem wird er einen kurzen Einstieg in die geplanten Workshops geben, die sich heute schwerpunktmäßig mit Fragen beschäftigen, welche Möglichkeiten Betriebsräte haben, auf die Gestaltung der Arbeitsbedingungen unter den herrschenden Konditionen Einfluss nehmen zu können.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Nach der Mittagspause wird Beate Kostka von der Bundesagentur für Arbeit über die Wirkungen der aktiven Arbeitsmarktpolitik aus Sicht der BA berichten.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Natürlich soll die Diskussion mit dem Referenten auch nicht zu kurz kommen.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Die Tagungsmoderation der heutigen Veranstaltung übernehmen der Kollege Hans-Jürgen Sattler, Bereichsleiter Weiterbildung im Fachbereich </w:t>
      </w:r>
      <w:proofErr w:type="spellStart"/>
      <w:r w:rsidRPr="009746AD">
        <w:rPr>
          <w:sz w:val="24"/>
          <w:szCs w:val="24"/>
        </w:rPr>
        <w:t>BiWiFo</w:t>
      </w:r>
      <w:proofErr w:type="spellEnd"/>
      <w:r w:rsidRPr="009746AD">
        <w:rPr>
          <w:sz w:val="24"/>
          <w:szCs w:val="24"/>
        </w:rPr>
        <w:t xml:space="preserve"> und Nicolas Hübner vom Weiterbildungszentrum der FU und des DGB in Berlin. Sie haben auch die Vorbereitung der Veranstaltung übernommen.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Stellvertretend für die Arbeit vieler, euch für </w:t>
      </w:r>
    </w:p>
    <w:p w:rsidR="009746AD" w:rsidRPr="009746AD" w:rsidRDefault="009746AD" w:rsidP="009746AD">
      <w:pPr>
        <w:pStyle w:val="Textkrper-Zeileneinzug"/>
        <w:spacing w:after="0" w:line="240" w:lineRule="auto"/>
        <w:ind w:left="0"/>
        <w:rPr>
          <w:sz w:val="24"/>
          <w:szCs w:val="24"/>
        </w:rPr>
      </w:pPr>
      <w:r w:rsidRPr="009746AD">
        <w:rPr>
          <w:sz w:val="24"/>
          <w:szCs w:val="24"/>
        </w:rPr>
        <w:t>Euer Engagement im Vorfeld dieser Veranstaltung herzlichen Dank.</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Verehrte Gäste, liebe Kolleginnen und Kollegen!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Drei Fragezeichen zieren das Motto der heutigen Fachtagung. Kann berufliche Weiterbildung wirklich gleichzeitig</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Billig und Erfolgreich sein?</w:t>
      </w:r>
    </w:p>
    <w:p w:rsidR="009746AD" w:rsidRPr="009746AD" w:rsidRDefault="009746AD" w:rsidP="009746AD">
      <w:pPr>
        <w:pStyle w:val="Textkrper-Zeileneinzug"/>
        <w:spacing w:after="0" w:line="240" w:lineRule="auto"/>
        <w:ind w:left="0"/>
        <w:rPr>
          <w:sz w:val="24"/>
          <w:szCs w:val="24"/>
        </w:rPr>
      </w:pPr>
      <w:r w:rsidRPr="009746AD">
        <w:rPr>
          <w:sz w:val="24"/>
          <w:szCs w:val="24"/>
        </w:rPr>
        <w:t>Und dann auch noch nachhaltig wirken?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proofErr w:type="gramStart"/>
      <w:r w:rsidRPr="009746AD">
        <w:rPr>
          <w:sz w:val="24"/>
          <w:szCs w:val="24"/>
        </w:rPr>
        <w:t>Die</w:t>
      </w:r>
      <w:proofErr w:type="gramEnd"/>
      <w:r w:rsidRPr="009746AD">
        <w:rPr>
          <w:sz w:val="24"/>
          <w:szCs w:val="24"/>
        </w:rPr>
        <w:t xml:space="preserve"> BA hat mit dem Systemwechsel in der aktiven Arbeitsmarktpolitik, der mit den Hartz-Gesetzen einsetzte, den Slogan von der „Wirtschaftlichkeit und Wirksamkeit“ erfunden. Das war eine bewusste Abkehr vom alten Arbeitsförderungsgesetz aus dem letzten Jahrtausend. Das sollte nämlich neben der Verhütung von Arbeitslosigkeit die Betroffenen zugleich vor unterwertiger, sprich schlecht bezahlter Arbeit schützen. Jetzt hingegen wird verlangt, jede Arbeit anzunehmen, auch wenn der Lohn heute nicht zum Leben reicht und im Alter direkt in die Armut führt.</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Ist es da verwunderlich, wenn der Begriff der Wirtschaftlichkeit zur sprachlichen Verschleierung für den Begriff des „Billigen Jakob“ verkommen ist? Unter dem Diktat der Ausschreibungsverfahren verkommt Bildung zur „Ramschware“. So versteht der Duden unter „billig“ auch „verramschen“, „unter Wert verkaufen“ oder „verschleudern“.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Das Politik der „billigen Ware Weiterbildung“ hat Folgen. Für die Bildungsträger, für die Beschäftigen und für die </w:t>
      </w:r>
      <w:proofErr w:type="spellStart"/>
      <w:r w:rsidRPr="009746AD">
        <w:rPr>
          <w:sz w:val="24"/>
          <w:szCs w:val="24"/>
        </w:rPr>
        <w:t>TeilnehmerInnen</w:t>
      </w:r>
      <w:proofErr w:type="spellEnd"/>
      <w:r w:rsidRPr="009746AD">
        <w:rPr>
          <w:sz w:val="24"/>
          <w:szCs w:val="24"/>
        </w:rPr>
        <w:t xml:space="preserve">. Im Sommer 2011 musste in NRW ein Bildungsträger Konkurs anmelden. Ein Träger mit zuletzt 125 fest angestellten Beschäftigten. Mehrfach ausgezeichnet für seine innovativen Konzepte im Bereich der beruflichen Weiterbildung. Er war schlichtweg zu teuer.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In einem Interview beschreibt der ehemalige Geschäftsführer die tatsächliche Form der Qualitätsprüfung, wie sie in den Ausschreibungsverfahren üblich ist. Bewertet werden Konzepte, nicht die Ergebnisse. Soll heißen: eine Bildungsmaßnahme ist nicht gut, weil sie gute Ergebnisse erbracht hat. Nein, sie ist gut, weil sie ein tolles Konzept hat. Was danach passiert, ist nicht Gegenstand der Prüfung.</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Die gehandelten Konzepte werden vielfach voneinander abgeschrieben. Wie hoch auch immer die Bewertung der sogenannten Qualität im Ausschreibungsverfahren sein mag: Ausschlaggebend ist nur Preis! Alle verlorenen Ausschreibungen enthielten die Formulierung:</w:t>
      </w:r>
    </w:p>
    <w:p w:rsidR="009746AD" w:rsidRPr="009746AD" w:rsidRDefault="009746AD" w:rsidP="009746AD">
      <w:pPr>
        <w:pStyle w:val="Textkrper-Zeileneinzug"/>
        <w:spacing w:after="0" w:line="240" w:lineRule="auto"/>
        <w:ind w:left="0"/>
        <w:rPr>
          <w:sz w:val="24"/>
          <w:szCs w:val="24"/>
        </w:rPr>
      </w:pPr>
      <w:r w:rsidRPr="009746AD">
        <w:rPr>
          <w:sz w:val="24"/>
          <w:szCs w:val="24"/>
        </w:rPr>
        <w:t>„überdies liegt der zugeschlagene Preis unter dem von Ihnen angebotenen Preis“.</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Gewinner dieses Systems ist der „billige Jakob“, der von Ort zu Ort zieht und seine Zelte abbricht, wenn es nichts mehr zu verdienen gibt. Berufliche Weiterbildung verkommt zur Jahrmarktsware! Mit Wirtschaftlichkeit hat dieses System nichts zu tun. Es entspringt mehr der alten sattsam bekannten Werbung „Geiz ist geil“.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Der zweite Teil des BA Slogans, die Wirksamkeit, füllt inzwischen Bücherregale mit Evaluationsberichten. Doch seit einiger Zeit versucht </w:t>
      </w:r>
      <w:proofErr w:type="gramStart"/>
      <w:r w:rsidRPr="009746AD">
        <w:rPr>
          <w:sz w:val="24"/>
          <w:szCs w:val="24"/>
        </w:rPr>
        <w:t>die</w:t>
      </w:r>
      <w:proofErr w:type="gramEnd"/>
      <w:r w:rsidRPr="009746AD">
        <w:rPr>
          <w:sz w:val="24"/>
          <w:szCs w:val="24"/>
        </w:rPr>
        <w:t xml:space="preserve"> BA, mit einem völlig neuen, universell einsetzbaren Statistikmodell alle möglichen Vorteile von arbeitsmarktpolitischen Instrumenten zu ermitteln.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lastRenderedPageBreak/>
        <w:t>Es nennt sich Treffer! Ein scheinbar simples Modell. Man vergleiche eine/n Erwerbslose/n, der eine Maßnahme bewilligt bekam, mit einem Zwilling. Der Zwilling muss genau die gleichen Daten haben (außer Schuhgröße und Haarfarbe natürlich). Wenn nun die geförderte Person nach der Maßnahme einen Job hat, war die Maßnahme erfolgreich. Und umgekehrt.</w:t>
      </w:r>
    </w:p>
    <w:p w:rsidR="009746AD" w:rsidRPr="009746AD" w:rsidRDefault="009746AD" w:rsidP="009746AD">
      <w:pPr>
        <w:pStyle w:val="StandardWeb"/>
        <w:spacing w:before="0" w:beforeAutospacing="0" w:after="0" w:afterAutospacing="0"/>
        <w:rPr>
          <w:rFonts w:asciiTheme="minorHAnsi" w:eastAsiaTheme="minorHAnsi" w:hAnsiTheme="minorHAnsi" w:cstheme="minorBidi"/>
          <w:lang w:eastAsia="en-US"/>
        </w:rPr>
      </w:pPr>
      <w:r w:rsidRPr="009746AD">
        <w:rPr>
          <w:rFonts w:asciiTheme="minorHAnsi" w:eastAsiaTheme="minorHAnsi" w:hAnsiTheme="minorHAnsi" w:cstheme="minorBidi"/>
          <w:lang w:eastAsia="en-US"/>
        </w:rPr>
        <w:t xml:space="preserve">In der Richtlinie „HEGA 06/10 - Steigerung von Wirkung und Wirtschaftlichkeit beim </w:t>
      </w:r>
      <w:proofErr w:type="spellStart"/>
      <w:r w:rsidRPr="009746AD">
        <w:rPr>
          <w:rFonts w:asciiTheme="minorHAnsi" w:eastAsiaTheme="minorHAnsi" w:hAnsiTheme="minorHAnsi" w:cstheme="minorBidi"/>
          <w:lang w:eastAsia="en-US"/>
        </w:rPr>
        <w:t>Maßnahmeeinsatz</w:t>
      </w:r>
      <w:proofErr w:type="spellEnd"/>
      <w:r w:rsidRPr="009746AD">
        <w:rPr>
          <w:rFonts w:asciiTheme="minorHAnsi" w:eastAsiaTheme="minorHAnsi" w:hAnsiTheme="minorHAnsi" w:cstheme="minorBidi"/>
          <w:lang w:eastAsia="en-US"/>
        </w:rPr>
        <w:t xml:space="preserve"> im SGB II der BA“ heißt es dazu:</w:t>
      </w:r>
    </w:p>
    <w:p w:rsidR="009746AD" w:rsidRPr="009746AD" w:rsidRDefault="009746AD" w:rsidP="009746AD">
      <w:pPr>
        <w:pStyle w:val="StandardWeb"/>
        <w:spacing w:before="0" w:beforeAutospacing="0" w:after="0" w:afterAutospacing="0"/>
        <w:rPr>
          <w:rFonts w:asciiTheme="minorHAnsi" w:eastAsiaTheme="minorHAnsi" w:hAnsiTheme="minorHAnsi" w:cstheme="minorBidi"/>
          <w:lang w:eastAsia="en-US"/>
        </w:rPr>
      </w:pPr>
    </w:p>
    <w:p w:rsidR="009746AD" w:rsidRPr="009746AD" w:rsidRDefault="009746AD" w:rsidP="009746AD">
      <w:pPr>
        <w:pStyle w:val="StandardWeb"/>
        <w:spacing w:before="0" w:beforeAutospacing="0" w:after="0" w:afterAutospacing="0"/>
        <w:rPr>
          <w:rFonts w:asciiTheme="minorHAnsi" w:eastAsiaTheme="minorHAnsi" w:hAnsiTheme="minorHAnsi" w:cstheme="minorBidi"/>
          <w:lang w:eastAsia="en-US"/>
        </w:rPr>
      </w:pPr>
      <w:r w:rsidRPr="009746AD">
        <w:rPr>
          <w:rFonts w:asciiTheme="minorHAnsi" w:eastAsiaTheme="minorHAnsi" w:hAnsiTheme="minorHAnsi" w:cstheme="minorBidi"/>
          <w:lang w:eastAsia="en-US"/>
        </w:rPr>
        <w:t>„Als Nettowirkung einer Maßnahme wird hier die Differenz zwischen dem „</w:t>
      </w:r>
      <w:proofErr w:type="spellStart"/>
      <w:r w:rsidRPr="009746AD">
        <w:rPr>
          <w:rFonts w:asciiTheme="minorHAnsi" w:eastAsiaTheme="minorHAnsi" w:hAnsiTheme="minorHAnsi" w:cstheme="minorBidi"/>
          <w:lang w:eastAsia="en-US"/>
        </w:rPr>
        <w:t>Verbleibsanteil</w:t>
      </w:r>
      <w:proofErr w:type="spellEnd"/>
      <w:r w:rsidRPr="009746AD">
        <w:rPr>
          <w:rFonts w:asciiTheme="minorHAnsi" w:eastAsiaTheme="minorHAnsi" w:hAnsiTheme="minorHAnsi" w:cstheme="minorBidi"/>
          <w:lang w:eastAsia="en-US"/>
        </w:rPr>
        <w:t xml:space="preserve"> in sozialversicherungspflichtiger Beschäftigung“ 180 Tage nach einer Maßnahme für die Maßnahmeteilnehmer (Bruttowirkung) und der entsprechenden Kontrollgruppe bezeichnet.“</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Das ist wirklich ein sehr simples Modell. Was aber ist mit der Entwicklung des Arbeitsmarktes In der Region? Was ist nach 360 Tagen, 2 Jahren usw.? Fragen, auf die das Modell keine Antworten liefert. Wie misst das Modell eigentlich die Nachhaltigkeit einer Maßnahme? Antwort: Offensichtlich überhaupt nicht.</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Liebe Kolleginnen und Kollegen.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Am 1. August ist der Mindestlohn für pädagogisch Beschäftigte im Bereich des SGB II und III in Kraft getreten. </w:t>
      </w:r>
    </w:p>
    <w:p w:rsidR="009746AD" w:rsidRPr="009746AD" w:rsidRDefault="009746AD" w:rsidP="009746AD">
      <w:pPr>
        <w:spacing w:after="0" w:line="240" w:lineRule="auto"/>
        <w:rPr>
          <w:sz w:val="24"/>
          <w:szCs w:val="24"/>
        </w:rPr>
      </w:pPr>
      <w:r w:rsidRPr="009746AD">
        <w:rPr>
          <w:sz w:val="24"/>
          <w:szCs w:val="24"/>
        </w:rPr>
        <w:t>Damit ist ein verbindlicher  Mindestlohn für die rund 30.000 Beschäftigten im pädagogischen Bereich der Aus- und Weiterbildungsdienstleistungen festgesetzt. Der Mindeststundenlohn beträgt künftig in Westdeutschland und Berlin 12,60 Euro, in Ostdeutschland 11,25 Euro. Ebenfalls festgeschrieben ist ein Urlaubsanspruch von 26 Arbeitstagen bei einer Fünf-Tage-Woche.</w:t>
      </w:r>
    </w:p>
    <w:p w:rsidR="009746AD" w:rsidRPr="009746AD" w:rsidRDefault="009746AD" w:rsidP="009746AD">
      <w:pPr>
        <w:spacing w:after="0" w:line="240" w:lineRule="auto"/>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Von der Aufnahme der Tarifgespräche mit der Zweckgemeinschaft des Bildungsverbandes bis zur Verabschiedung der notwendigen Rechtsverordnung im Bundeskabinett dauerte es sieben Jahre. Im Rahmen des Vermittlungsverfahrens zur Neufestsetzung der Hartz-IV-Sätze zwischen Regierung und Opposition  bestand im Jahre 2011  prinzipiell Einigkeit darüber, auch in der Weiterbildungsbranche einen Mindestlohn nach dem Entsendegesetz auf nicht tarifgebundene Arbeitnehmer/innen zu erstrecken. Die Gegner des Tarifvertrages – insbesondere Dumpinganbieter aus der Weiterbildung  und die FDP ließen nicht locker. So musste der Tarifvertrag mehrfach überarbeitet werden. Schließlich wurde die Allgemeinverbindlichkeit nur für die Vergütung der im pädagogischen Bereich tätigen Arbeitnehmer/innen beantragt, für die übrigen Beschäftigten wurde ein entsprechender Tarifvertrag mit dem Zweckgemeinschaft des Bildungsverbandes abgeschlossen.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Die Durchsetzung des Mindestlohns ist ein großer Erfolg, den wir alle gemeinsam erreicht haben. Der Mindestlohn wirkt sich stabilisierend auf Haustarifverträge und das gesamte Tarifgefüge in der Weiterbildungsbranche aus. Es gilt jetzt, ihn gemeinsam, Betriebsräte wie ver.di, in der Alltagspraxis wirklich durchzusetzen und mit Leben zu erfüllen.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 xml:space="preserve">Die Umsetzung des Mindestlohnes in der Weiterbildung stoppt das Lohndumping und lenkt den Blick wieder stärker auf die Qualität von Bildungsdienstleistungen. </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Bildung muss wieder den Stellenwert erhalten, den sie verdient hat, auch in der Weiterbildung. Und das ist nicht die Rolle des billigen Jakobs. Um das zu erreichen, müssen dringend Veränderungen in der Vergabepraxis der BA her, liebe Kolleginnen und Kollegen.</w:t>
      </w:r>
    </w:p>
    <w:p w:rsidR="009746AD" w:rsidRPr="009746AD" w:rsidRDefault="009746AD" w:rsidP="009746AD">
      <w:pPr>
        <w:pStyle w:val="Textkrper-Zeileneinzug"/>
        <w:spacing w:after="0" w:line="240" w:lineRule="auto"/>
        <w:ind w:left="0"/>
        <w:rPr>
          <w:sz w:val="24"/>
          <w:szCs w:val="24"/>
        </w:rPr>
      </w:pPr>
    </w:p>
    <w:p w:rsidR="009746AD" w:rsidRPr="009746AD" w:rsidRDefault="009746AD" w:rsidP="009746AD">
      <w:pPr>
        <w:pStyle w:val="Textkrper-Zeileneinzug"/>
        <w:spacing w:after="0" w:line="240" w:lineRule="auto"/>
        <w:ind w:left="0"/>
        <w:rPr>
          <w:sz w:val="24"/>
          <w:szCs w:val="24"/>
        </w:rPr>
      </w:pPr>
      <w:r w:rsidRPr="009746AD">
        <w:rPr>
          <w:sz w:val="24"/>
          <w:szCs w:val="24"/>
        </w:rPr>
        <w:t>Ich wünsche uns gemeinsam eine anregende und spannende Fachtagung. Ich danke Euch für eure Aufmerksamkeit.</w:t>
      </w:r>
    </w:p>
    <w:p w:rsidR="009746AD" w:rsidRDefault="009746AD" w:rsidP="009746AD">
      <w:pPr>
        <w:spacing w:after="0" w:line="240" w:lineRule="auto"/>
        <w:rPr>
          <w:sz w:val="24"/>
          <w:szCs w:val="24"/>
        </w:rPr>
      </w:pPr>
    </w:p>
    <w:p w:rsidR="00917823" w:rsidRDefault="00917823" w:rsidP="009746AD">
      <w:pPr>
        <w:spacing w:after="0" w:line="240" w:lineRule="auto"/>
        <w:rPr>
          <w:sz w:val="24"/>
          <w:szCs w:val="24"/>
        </w:rPr>
      </w:pPr>
    </w:p>
    <w:p w:rsidR="00917823" w:rsidRDefault="00917823" w:rsidP="009746AD">
      <w:pPr>
        <w:spacing w:after="0" w:line="240" w:lineRule="auto"/>
        <w:rPr>
          <w:sz w:val="24"/>
          <w:szCs w:val="24"/>
        </w:rPr>
      </w:pPr>
      <w:r>
        <w:rPr>
          <w:sz w:val="24"/>
          <w:szCs w:val="24"/>
        </w:rPr>
        <w:t>Klaus Böhme</w:t>
      </w:r>
    </w:p>
    <w:p w:rsidR="00917823" w:rsidRDefault="00917823" w:rsidP="009746AD">
      <w:pPr>
        <w:spacing w:after="0" w:line="240" w:lineRule="auto"/>
        <w:rPr>
          <w:sz w:val="24"/>
          <w:szCs w:val="24"/>
        </w:rPr>
      </w:pPr>
    </w:p>
    <w:p w:rsidR="00917823" w:rsidRDefault="00917823" w:rsidP="009746AD">
      <w:pPr>
        <w:spacing w:after="0" w:line="240" w:lineRule="auto"/>
        <w:rPr>
          <w:sz w:val="24"/>
          <w:szCs w:val="24"/>
        </w:rPr>
      </w:pPr>
      <w:r>
        <w:rPr>
          <w:sz w:val="24"/>
          <w:szCs w:val="24"/>
        </w:rPr>
        <w:br w:type="page"/>
      </w:r>
    </w:p>
    <w:p w:rsidR="00DE4EE4" w:rsidRDefault="00C01D98" w:rsidP="008953DD">
      <w:pPr>
        <w:pStyle w:val="berschrift1"/>
      </w:pPr>
      <w:r>
        <w:lastRenderedPageBreak/>
        <w:t>Von der Vielfalt zur Einfalt? Kritik der Erfolgskriterien für die Weiterbildung</w:t>
      </w:r>
    </w:p>
    <w:p w:rsidR="00561DFA" w:rsidRPr="0091377A" w:rsidRDefault="0091377A" w:rsidP="00561DFA">
      <w:pPr>
        <w:rPr>
          <w:sz w:val="28"/>
          <w:szCs w:val="28"/>
        </w:rPr>
      </w:pPr>
      <w:r w:rsidRPr="0091377A">
        <w:rPr>
          <w:sz w:val="28"/>
          <w:szCs w:val="28"/>
        </w:rPr>
        <w:t xml:space="preserve">Dr. Volker </w:t>
      </w:r>
      <w:proofErr w:type="spellStart"/>
      <w:r w:rsidRPr="0091377A">
        <w:rPr>
          <w:sz w:val="28"/>
          <w:szCs w:val="28"/>
        </w:rPr>
        <w:t>Baethge</w:t>
      </w:r>
      <w:r>
        <w:rPr>
          <w:sz w:val="28"/>
          <w:szCs w:val="28"/>
        </w:rPr>
        <w:t>-</w:t>
      </w:r>
      <w:r w:rsidRPr="0091377A">
        <w:rPr>
          <w:sz w:val="28"/>
          <w:szCs w:val="28"/>
        </w:rPr>
        <w:t>Kinsky</w:t>
      </w:r>
      <w:proofErr w:type="spellEnd"/>
    </w:p>
    <w:p w:rsidR="00DE4EE4" w:rsidRDefault="00C01D98" w:rsidP="00DE4EE4">
      <w:pPr>
        <w:spacing w:after="0" w:line="240" w:lineRule="auto"/>
      </w:pPr>
      <w:r w:rsidRPr="00C01D98">
        <w:rPr>
          <w:noProof/>
          <w:lang w:eastAsia="de-DE"/>
        </w:rPr>
        <w:drawing>
          <wp:inline distT="0" distB="0" distL="0" distR="0" wp14:anchorId="058B87A9" wp14:editId="54E0098D">
            <wp:extent cx="5133975" cy="385048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33975" cy="3850481"/>
                    </a:xfrm>
                    <a:prstGeom prst="rect">
                      <a:avLst/>
                    </a:prstGeom>
                  </pic:spPr>
                </pic:pic>
              </a:graphicData>
            </a:graphic>
          </wp:inline>
        </w:drawing>
      </w:r>
    </w:p>
    <w:p w:rsidR="00DE4EE4" w:rsidRDefault="00DE4EE4" w:rsidP="00DE4EE4">
      <w:pPr>
        <w:spacing w:after="0" w:line="240" w:lineRule="auto"/>
      </w:pPr>
    </w:p>
    <w:p w:rsidR="008953DD" w:rsidRDefault="008953DD" w:rsidP="00DE4EE4">
      <w:pPr>
        <w:spacing w:after="0" w:line="240" w:lineRule="auto"/>
      </w:pPr>
    </w:p>
    <w:p w:rsidR="008953DD" w:rsidRDefault="00C01D98" w:rsidP="00DE4EE4">
      <w:pPr>
        <w:spacing w:after="0" w:line="240" w:lineRule="auto"/>
      </w:pPr>
      <w:r w:rsidRPr="00C01D98">
        <w:rPr>
          <w:noProof/>
          <w:lang w:eastAsia="de-DE"/>
        </w:rPr>
        <w:drawing>
          <wp:inline distT="0" distB="0" distL="0" distR="0" wp14:anchorId="10897B3D" wp14:editId="0549861E">
            <wp:extent cx="5410200" cy="40576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10200" cy="4057650"/>
                    </a:xfrm>
                    <a:prstGeom prst="rect">
                      <a:avLst/>
                    </a:prstGeom>
                  </pic:spPr>
                </pic:pic>
              </a:graphicData>
            </a:graphic>
          </wp:inline>
        </w:drawing>
      </w:r>
    </w:p>
    <w:p w:rsidR="00DE4EE4" w:rsidRDefault="00DE4EE4" w:rsidP="00DE4EE4">
      <w:pPr>
        <w:spacing w:after="0" w:line="240" w:lineRule="auto"/>
      </w:pPr>
    </w:p>
    <w:p w:rsidR="00DE4EE4" w:rsidRDefault="00DE4EE4" w:rsidP="00DE4EE4">
      <w:pPr>
        <w:spacing w:after="0" w:line="240" w:lineRule="auto"/>
      </w:pPr>
    </w:p>
    <w:p w:rsidR="00DE4EE4" w:rsidRDefault="00CE745F" w:rsidP="00DE4EE4">
      <w:pPr>
        <w:spacing w:after="0" w:line="240" w:lineRule="auto"/>
      </w:pPr>
      <w:r w:rsidRPr="00CE745F">
        <w:rPr>
          <w:noProof/>
          <w:lang w:eastAsia="de-DE"/>
        </w:rPr>
        <w:drawing>
          <wp:inline distT="0" distB="0" distL="0" distR="0" wp14:anchorId="65EE00A4" wp14:editId="769B8551">
            <wp:extent cx="5676900" cy="42576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76900" cy="4257675"/>
                    </a:xfrm>
                    <a:prstGeom prst="rect">
                      <a:avLst/>
                    </a:prstGeom>
                  </pic:spPr>
                </pic:pic>
              </a:graphicData>
            </a:graphic>
          </wp:inline>
        </w:drawing>
      </w:r>
    </w:p>
    <w:p w:rsidR="00DE4EE4" w:rsidRDefault="00DE4EE4" w:rsidP="00DE4EE4">
      <w:pPr>
        <w:spacing w:after="0" w:line="240" w:lineRule="auto"/>
      </w:pPr>
    </w:p>
    <w:p w:rsidR="00DE4EE4" w:rsidRDefault="00DE4EE4" w:rsidP="00DE4EE4">
      <w:pPr>
        <w:spacing w:after="0" w:line="240" w:lineRule="auto"/>
      </w:pPr>
    </w:p>
    <w:p w:rsidR="00DE4EE4" w:rsidRDefault="00CE745F" w:rsidP="00DE4EE4">
      <w:pPr>
        <w:spacing w:after="0" w:line="240" w:lineRule="auto"/>
      </w:pPr>
      <w:r w:rsidRPr="00CE745F">
        <w:rPr>
          <w:noProof/>
          <w:lang w:eastAsia="de-DE"/>
        </w:rPr>
        <w:lastRenderedPageBreak/>
        <w:drawing>
          <wp:inline distT="0" distB="0" distL="0" distR="0" wp14:anchorId="34E2E990" wp14:editId="0026F662">
            <wp:extent cx="5829300" cy="43719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29300" cy="4371975"/>
                    </a:xfrm>
                    <a:prstGeom prst="rect">
                      <a:avLst/>
                    </a:prstGeom>
                  </pic:spPr>
                </pic:pic>
              </a:graphicData>
            </a:graphic>
          </wp:inline>
        </w:drawing>
      </w:r>
    </w:p>
    <w:p w:rsidR="00DE4EE4" w:rsidRDefault="00DE4EE4" w:rsidP="00DE4EE4">
      <w:pPr>
        <w:spacing w:after="0" w:line="240" w:lineRule="auto"/>
      </w:pPr>
    </w:p>
    <w:p w:rsidR="00DE4EE4" w:rsidRDefault="00CE745F" w:rsidP="00DE4EE4">
      <w:pPr>
        <w:spacing w:after="0" w:line="240" w:lineRule="auto"/>
      </w:pPr>
      <w:r w:rsidRPr="00CE745F">
        <w:rPr>
          <w:noProof/>
          <w:lang w:eastAsia="de-DE"/>
        </w:rPr>
        <w:drawing>
          <wp:inline distT="0" distB="0" distL="0" distR="0" wp14:anchorId="70B64DE5" wp14:editId="1CD740E1">
            <wp:extent cx="5810250" cy="4357688"/>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10250" cy="4357688"/>
                    </a:xfrm>
                    <a:prstGeom prst="rect">
                      <a:avLst/>
                    </a:prstGeom>
                  </pic:spPr>
                </pic:pic>
              </a:graphicData>
            </a:graphic>
          </wp:inline>
        </w:drawing>
      </w:r>
    </w:p>
    <w:p w:rsidR="00DE4EE4" w:rsidRDefault="00DE4EE4" w:rsidP="00DE4EE4">
      <w:pPr>
        <w:spacing w:after="0" w:line="240" w:lineRule="auto"/>
      </w:pPr>
    </w:p>
    <w:p w:rsidR="00DE4EE4" w:rsidRDefault="00DE4EE4" w:rsidP="00DE4EE4">
      <w:pPr>
        <w:spacing w:after="0" w:line="240" w:lineRule="auto"/>
      </w:pPr>
    </w:p>
    <w:p w:rsidR="00DE4EE4" w:rsidRDefault="00CE745F" w:rsidP="00DE4EE4">
      <w:pPr>
        <w:spacing w:after="0" w:line="240" w:lineRule="auto"/>
      </w:pPr>
      <w:r w:rsidRPr="00CE745F">
        <w:rPr>
          <w:noProof/>
          <w:lang w:eastAsia="de-DE"/>
        </w:rPr>
        <w:drawing>
          <wp:inline distT="0" distB="0" distL="0" distR="0" wp14:anchorId="78B0A1FF" wp14:editId="2B43A7A1">
            <wp:extent cx="5810250" cy="4357688"/>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10250" cy="4357688"/>
                    </a:xfrm>
                    <a:prstGeom prst="rect">
                      <a:avLst/>
                    </a:prstGeom>
                  </pic:spPr>
                </pic:pic>
              </a:graphicData>
            </a:graphic>
          </wp:inline>
        </w:drawing>
      </w:r>
    </w:p>
    <w:p w:rsidR="00DE4EE4" w:rsidRDefault="00DE4EE4" w:rsidP="00DE4EE4">
      <w:pPr>
        <w:spacing w:after="0" w:line="240" w:lineRule="auto"/>
      </w:pPr>
    </w:p>
    <w:p w:rsidR="00DE4EE4" w:rsidRDefault="00CE745F" w:rsidP="00DE4EE4">
      <w:pPr>
        <w:spacing w:after="0" w:line="240" w:lineRule="auto"/>
      </w:pPr>
      <w:r w:rsidRPr="00CE745F">
        <w:rPr>
          <w:noProof/>
          <w:lang w:eastAsia="de-DE"/>
        </w:rPr>
        <w:drawing>
          <wp:inline distT="0" distB="0" distL="0" distR="0" wp14:anchorId="6EE4DE11" wp14:editId="5D28372C">
            <wp:extent cx="5562600" cy="41719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62600" cy="4171950"/>
                    </a:xfrm>
                    <a:prstGeom prst="rect">
                      <a:avLst/>
                    </a:prstGeom>
                  </pic:spPr>
                </pic:pic>
              </a:graphicData>
            </a:graphic>
          </wp:inline>
        </w:drawing>
      </w:r>
    </w:p>
    <w:p w:rsidR="00CE745F" w:rsidRDefault="00CE745F" w:rsidP="00DE4EE4">
      <w:pPr>
        <w:spacing w:after="0" w:line="240" w:lineRule="auto"/>
      </w:pPr>
    </w:p>
    <w:p w:rsidR="00CE745F" w:rsidRDefault="00CE745F" w:rsidP="00DE4EE4">
      <w:pPr>
        <w:spacing w:after="0" w:line="240" w:lineRule="auto"/>
      </w:pPr>
    </w:p>
    <w:p w:rsidR="00CE745F" w:rsidRDefault="00CE745F" w:rsidP="00DE4EE4">
      <w:pPr>
        <w:spacing w:after="0" w:line="240" w:lineRule="auto"/>
      </w:pPr>
      <w:r w:rsidRPr="00CE745F">
        <w:rPr>
          <w:noProof/>
          <w:lang w:eastAsia="de-DE"/>
        </w:rPr>
        <w:lastRenderedPageBreak/>
        <w:drawing>
          <wp:inline distT="0" distB="0" distL="0" distR="0" wp14:anchorId="24A2F14D" wp14:editId="1A0FEA85">
            <wp:extent cx="5651500" cy="4238625"/>
            <wp:effectExtent l="0" t="0" r="635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51500" cy="4238625"/>
                    </a:xfrm>
                    <a:prstGeom prst="rect">
                      <a:avLst/>
                    </a:prstGeom>
                  </pic:spPr>
                </pic:pic>
              </a:graphicData>
            </a:graphic>
          </wp:inline>
        </w:drawing>
      </w:r>
    </w:p>
    <w:p w:rsidR="00CE745F" w:rsidRDefault="00CE745F" w:rsidP="00DE4EE4">
      <w:pPr>
        <w:spacing w:after="0" w:line="240" w:lineRule="auto"/>
      </w:pPr>
    </w:p>
    <w:p w:rsidR="00CE745F" w:rsidRDefault="00CE745F" w:rsidP="00DE4EE4">
      <w:pPr>
        <w:spacing w:after="0" w:line="240" w:lineRule="auto"/>
      </w:pPr>
    </w:p>
    <w:p w:rsidR="00CE745F" w:rsidRDefault="00CE745F" w:rsidP="00DE4EE4">
      <w:pPr>
        <w:spacing w:after="0" w:line="240" w:lineRule="auto"/>
      </w:pPr>
      <w:r w:rsidRPr="00CE745F">
        <w:rPr>
          <w:noProof/>
          <w:lang w:eastAsia="de-DE"/>
        </w:rPr>
        <w:drawing>
          <wp:inline distT="0" distB="0" distL="0" distR="0" wp14:anchorId="777B931F" wp14:editId="5AC81275">
            <wp:extent cx="5800725" cy="435054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00725" cy="4350544"/>
                    </a:xfrm>
                    <a:prstGeom prst="rect">
                      <a:avLst/>
                    </a:prstGeom>
                  </pic:spPr>
                </pic:pic>
              </a:graphicData>
            </a:graphic>
          </wp:inline>
        </w:drawing>
      </w:r>
    </w:p>
    <w:p w:rsidR="00CE745F" w:rsidRDefault="00CE745F" w:rsidP="00DE4EE4">
      <w:pPr>
        <w:spacing w:after="0" w:line="240" w:lineRule="auto"/>
      </w:pPr>
    </w:p>
    <w:p w:rsidR="00CE745F" w:rsidRDefault="00CE745F" w:rsidP="00DE4EE4">
      <w:pPr>
        <w:spacing w:after="0" w:line="240" w:lineRule="auto"/>
      </w:pPr>
    </w:p>
    <w:p w:rsidR="00CE745F" w:rsidRDefault="00CE745F" w:rsidP="00DE4EE4">
      <w:pPr>
        <w:spacing w:after="0" w:line="240" w:lineRule="auto"/>
      </w:pPr>
      <w:r w:rsidRPr="00CE745F">
        <w:rPr>
          <w:noProof/>
          <w:lang w:eastAsia="de-DE"/>
        </w:rPr>
        <w:drawing>
          <wp:inline distT="0" distB="0" distL="0" distR="0" wp14:anchorId="76D58003" wp14:editId="779CDE9C">
            <wp:extent cx="5562600" cy="41719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62600" cy="4171950"/>
                    </a:xfrm>
                    <a:prstGeom prst="rect">
                      <a:avLst/>
                    </a:prstGeom>
                  </pic:spPr>
                </pic:pic>
              </a:graphicData>
            </a:graphic>
          </wp:inline>
        </w:drawing>
      </w:r>
    </w:p>
    <w:p w:rsidR="00CE745F" w:rsidRPr="00DE4EE4" w:rsidRDefault="00CE745F" w:rsidP="00DE4EE4">
      <w:pPr>
        <w:spacing w:after="0" w:line="240" w:lineRule="auto"/>
      </w:pPr>
    </w:p>
    <w:p w:rsidR="00AE6B8A" w:rsidRDefault="00865A2C" w:rsidP="008953DD">
      <w:pPr>
        <w:pStyle w:val="berschrift1"/>
      </w:pPr>
      <w:r>
        <w:t xml:space="preserve">Der lange Weg zur </w:t>
      </w:r>
      <w:proofErr w:type="spellStart"/>
      <w:r>
        <w:t>Allgemeinverbindlichkkeit</w:t>
      </w:r>
      <w:proofErr w:type="spellEnd"/>
    </w:p>
    <w:p w:rsidR="00AE6B8A" w:rsidRDefault="00AE6B8A" w:rsidP="00AE6B8A">
      <w:pPr>
        <w:spacing w:after="0" w:line="240" w:lineRule="auto"/>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Prekäre Beschäftigungsverhältnisse prägen die Weiterbildung. Sinkende Gehälter und ein hohes Maß an befristeter Beschäftigung sind in der Branche allgegenwärtig. Doch das soll sich mit dem ab 1. August geltenden Branchenmindestlohn ändern. Roland </w:t>
      </w:r>
      <w:proofErr w:type="spellStart"/>
      <w:r w:rsidRPr="00865A2C">
        <w:rPr>
          <w:sz w:val="24"/>
          <w:szCs w:val="24"/>
        </w:rPr>
        <w:t>Kohsiek</w:t>
      </w:r>
      <w:proofErr w:type="spellEnd"/>
      <w:r w:rsidRPr="00865A2C">
        <w:rPr>
          <w:sz w:val="24"/>
          <w:szCs w:val="24"/>
        </w:rPr>
        <w:t xml:space="preserve"> von ver.di Hamburg skizziert in seinem Gastbeitrag den jahrelangen Kampf der Gewerkschaften für den Mindestlohn und wagt einen Ausblick auf die kommenden Herausforderungen. Denn das bisher Erreichte ist nicht mehr als ein Etappensieg.</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Alle reden von der Weiterbildung. Politik und Interessenverbände versuchen, sie zu stärken, lebensbegleitendes Lernen ist die neue </w:t>
      </w:r>
      <w:proofErr w:type="spellStart"/>
      <w:r w:rsidRPr="00865A2C">
        <w:rPr>
          <w:sz w:val="24"/>
          <w:szCs w:val="24"/>
        </w:rPr>
        <w:t>ArbeitnehmerInnentugend</w:t>
      </w:r>
      <w:proofErr w:type="spellEnd"/>
      <w:r w:rsidRPr="00865A2C">
        <w:rPr>
          <w:sz w:val="24"/>
          <w:szCs w:val="24"/>
        </w:rPr>
        <w:t xml:space="preserve"> und </w:t>
      </w:r>
      <w:proofErr w:type="spellStart"/>
      <w:r w:rsidRPr="00865A2C">
        <w:rPr>
          <w:sz w:val="24"/>
          <w:szCs w:val="24"/>
        </w:rPr>
        <w:t>BürgerInnenpflicht</w:t>
      </w:r>
      <w:proofErr w:type="spellEnd"/>
      <w:r w:rsidRPr="00865A2C">
        <w:rPr>
          <w:sz w:val="24"/>
          <w:szCs w:val="24"/>
        </w:rPr>
        <w:t>. Dabei wird wie selbstverständlich auf die Einrichtungen der Branche Weiterbildung zurückgegriffen, dem Bildungsbereich, der neben der vorschulischen, schulischen und Hochschulbildung immer noch ein Schattendasein fristet.</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Aber was unterscheidet die Weiterbildungsbranche von den anderen Bildungsbereichen? Für die einen ist es die Heterogenität der Trägerlandschaft sowie eine (möglicherweise nur behauptete) Flexibilität; für die anderen, und dazu zählen die Beschäftigten und die Gewerkschaften, sind es die Beschäftigungs- und Anstellungsbedingungen.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Arbeitsbedingungen änderten sich mit den Hartz-Gesetzen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lastRenderedPageBreak/>
        <w:t xml:space="preserve">Zwar waren die Beschäftigungs- und Anstellungsbedingungen in dem Segment der SGB III-geförderten Weiterbildung nie sehr einheitlich oder gar tariflich auf Branchenniveau fixiert, so gab es früher doch eine durchgängige, relativ akzeptable Bezahlung, die sich an der Entlohnung bei vergleichbaren Tätigkeiten und Qualifikationen in anderen Branchen orientierte. Das galt vor allem für den operativen Bereich, also Lehrer, Ausbilder und </w:t>
      </w:r>
      <w:proofErr w:type="spellStart"/>
      <w:r w:rsidRPr="00865A2C">
        <w:rPr>
          <w:sz w:val="24"/>
          <w:szCs w:val="24"/>
        </w:rPr>
        <w:t>SozialpädagogInnen</w:t>
      </w:r>
      <w:proofErr w:type="spellEnd"/>
      <w:r w:rsidRPr="00865A2C">
        <w:rPr>
          <w:sz w:val="24"/>
          <w:szCs w:val="24"/>
        </w:rPr>
        <w:t>.</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Das änderte sich mit den Hartz-Gesetzen und dem Umbau der Bundesanstalt für Arbeit grundlegend: Zum einen wurden die Qualifizierungsmaßnahmen für Arbeitslose drastisch reduziert – das Volumen sank von 2002 auf 2006 um über 50 Prozent –, gleichzeitig wurde die Mehrzahl der Maßnahmen nach den Vergaberegularien ausgeschrieben, was zu einem brachialen Verdrängungswettbewerb mit drastisch sinkenden Gehältern führte.</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b/>
          <w:sz w:val="24"/>
          <w:szCs w:val="24"/>
        </w:rPr>
      </w:pPr>
      <w:r w:rsidRPr="00865A2C">
        <w:rPr>
          <w:b/>
          <w:sz w:val="24"/>
          <w:szCs w:val="24"/>
        </w:rPr>
        <w:t>Gehalt liegt 30 bis 50 Prozent unter dem Niveau von 2002</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Auch wenn es 2008/2009 zumindest bei dem Volumen der vergebenen Maßnahmen eine leichte Entspannung gab, so ist dieser Effekt durch die Entscheidung der Bundesregierung im Juni 2010, die Mittel für die aktive Arbeitsmarktpolitik im Bereich des SGB II in drei Jahresschritten noch einmal um 50 Prozent zusammen zu streichen, wieder zunichte gemacht worden. Der Verdrängungswettbewerb hält an, der Druck auf die Gehälter und Beschäftigungsbedingungen auch. Mittlerweile sind wohl über 80 Prozent der Neueinstellungen befristet und das Gehaltsniveau liegt etwa um 30 bis 50 Prozent unter dem von 2002. In einer gerade veröffentlichen Untersuchung der Hans-Böckler-Stiftung über die effektiven Gehälter von </w:t>
      </w:r>
      <w:proofErr w:type="spellStart"/>
      <w:r w:rsidRPr="00865A2C">
        <w:rPr>
          <w:sz w:val="24"/>
          <w:szCs w:val="24"/>
        </w:rPr>
        <w:t>SozialpädagogInnen</w:t>
      </w:r>
      <w:proofErr w:type="spellEnd"/>
      <w:r w:rsidRPr="00865A2C">
        <w:rPr>
          <w:sz w:val="24"/>
          <w:szCs w:val="24"/>
        </w:rPr>
        <w:t xml:space="preserve"> wird das gesunkene und ausgesprochen schlechte Gehaltsniveau in der Weiterbildung belegt (WSI-Lohnspiegel-Datenbank, Arbeitspapier 06/2012: Was verdienen Sozialpädagoginnen und Sozialpädagogen? – www. lohnspiegel.de).</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Die Betriebsräte in den Weiterbildungsträgern verfolgten schon seit Anfang der 1990er Jahre die Idee eines Branchentarifvertrages, mit Gehaltstabelle und Manteltarifvertrag, betrieblicher Altersversorgung und systematischer Weiterbildung. Doch alle Anstrengungen liefen ins Leere: Einerseits waren verschiedene Gewerkschaften beteiligt, mit gewissen Konkurrenzen und Eifersüchteleien (das hat sich mit der Gründung von ver.di im April 2001 deutlich verändert), andererseits gab es keinerlei Bereitschaft der Arbeitgeber, überhaupt nur in diese Richtung zu reflektieren. Außerdem gab es bei vielen Geschäftsführern überhaupt keine Ansätze eines Branchenbewusstseins. Daran hat sich in den letzten zehn Jahren nur wenig geändert.</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Mit den gravierenden Einbrüchen und Einschnitten in der Folge der Hartz-Gesetze bewegte sich dann doch eine Fraktion der Arbeitgeber: es wurde (endlich) ein Arbeitgeberverband gegründet, der sowohl Lobbyarbeit machen als auch tarifvertragliche Regelungen für die Branche abschließen wollte: Der Bundesverband der Träger der beruflichen Bildung – BBB – kurz: Bildungsverband mit der tariffähigen Zweckgemeinschaft.</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2005 wurden dann die Tarifverhandlungen zwischen Zweckgemeinschaft im Bildungsverband und ver.di / GEW aufgenommen. Ziel war eine tarifvertragliche Regelung, um ein weiteres Absinken der Gehälter zu verhindern. Dafür müsste aber der Tarifvertrag für Allgemeinverbindlich erklärt werden; also ein zwingende Geltung auch dann entfalten, wenn der jeweilige Arbeitgeber nicht Mitglied im tarifschließenden Arbeitgeberverband ist. Zentrales gewerkschaftliches Ziel war also immer ein für allgemeinverbindlich </w:t>
      </w:r>
      <w:proofErr w:type="spellStart"/>
      <w:r w:rsidRPr="00865A2C">
        <w:rPr>
          <w:sz w:val="24"/>
          <w:szCs w:val="24"/>
        </w:rPr>
        <w:t>erklärter</w:t>
      </w:r>
      <w:proofErr w:type="spellEnd"/>
      <w:r w:rsidRPr="00865A2C">
        <w:rPr>
          <w:sz w:val="24"/>
          <w:szCs w:val="24"/>
        </w:rPr>
        <w:t xml:space="preserve"> Tarifvertrag. Die Verhandlungen zogen sich jedoch länger hin, insgesamt über drei Jahre. Dabei wurde sich immer weiter vom Branchentarifvertrag </w:t>
      </w:r>
      <w:r w:rsidRPr="00865A2C">
        <w:rPr>
          <w:sz w:val="24"/>
          <w:szCs w:val="24"/>
        </w:rPr>
        <w:lastRenderedPageBreak/>
        <w:t>entfernt, schließlich blieben nur Entgelt, Wochenarbeitszeit und Urlaub übrig. Damit waren wir bei einem Mindestlohntarifvertrag angekommen.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b/>
          <w:sz w:val="24"/>
          <w:szCs w:val="24"/>
        </w:rPr>
      </w:pPr>
      <w:r w:rsidRPr="00865A2C">
        <w:rPr>
          <w:b/>
          <w:sz w:val="24"/>
          <w:szCs w:val="24"/>
        </w:rPr>
        <w:t>Katastrophale Löhne: 1.500 Euro für 40 Stunden Unterricht</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Alle Anstrengungen, zu einem Mindestlohntarifvertrag zu kommen, bezogen sich auch auf die gesellschaftliche Diskussion um einen gesetzlichen Mindestlohn. Diese Forderung wurde vor dem Hintergrund katastrophal niedriger Löhne und Gehälter in einzelnen Branchen zunächst von ver.di und der Gewerkschaft Nahrung, Genuss, Gaststätten (NGG) aufgestellt und dann sehr bald vom DGB für alle (DGB-)Gewerkschaften übernommen. In dieser Diskussion wurde deutlich, dass in der Weiterbildung die gleichen oder ähnliche Mechanismen des Lohndumpings breit angewandt werden wie in anderen Niedriglohnbranchen – </w:t>
      </w:r>
      <w:proofErr w:type="spellStart"/>
      <w:r w:rsidRPr="00865A2C">
        <w:rPr>
          <w:sz w:val="24"/>
          <w:szCs w:val="24"/>
        </w:rPr>
        <w:t>delikaterweise</w:t>
      </w:r>
      <w:proofErr w:type="spellEnd"/>
      <w:r w:rsidRPr="00865A2C">
        <w:rPr>
          <w:sz w:val="24"/>
          <w:szCs w:val="24"/>
        </w:rPr>
        <w:t xml:space="preserve"> von der Bundesagentur und den SGB II-Trägern. Nur würde ein gesetzlicher Mindestlohn von 8,50 Euro hier wenig nützen, da die Gehälter formal zwar darüber liegen, in Bezug auf die Tätigkeit und die geforderten Qualifikation aber vergleichbar katastrophal sind: 1.500 Euro für 40 Stunden Unterricht – das ist nicht der niedrigste uns bekannte Wert.</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Mittlerweile konnte die Kampagne der Gewerkschaften mehrere Erfolge vermelden. Nicht nur die Umfragewerte, die eine große Mehrheit der Bevölkerung für den gesetzlichen Mindestlohn registrierten, auch eine stattliche Anzahl von Branchen konnten durch Mindestlohntarifverträge ansatzweise geregelt werden. Diese Mindestlohntarifverträge sind in der Regel auf der Basis des Entsendegesetzes begründet. Das hat den Vorteil, dass der Bundesarbeitsminister auch bei einer fehlenden Zustimmung des eigentlich zuständigen, paritätisch besetzten Tarifausschusses die Allgemeinverbindlichkeit eines Tarifvertrages verordnen kann – vorausgesetzt er hat die Zustimmung des Bundeskabinetts.</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Also bestand der nächste Schritt auch in der Branche Weiterbildung darin, ins Entsendegesetz aufgenommen zu werden. Mit viel politischem Druck ist dieses 2009 schließlich gelungen. Zwar musste der abgeschlossene Mindestlohntarifvertrag noch einmal geändert werden, aber eine Hürde war damit genommen.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Es folgte der Antrag auf Allgemeinverbindlichkeit, der allerdings im Tarifausschuss keine Mehrheit erhielt, da die Vertreter der Bundesvereinigung der Arbeitgeberverbände (BDA) dagegen stimmten. Auch ein Anlauf über den Verordnungsweg in der letzten Zügen der großen Koalition scheiterte; trotz gewisser Sympathien bei einigen Kräften in der Regierung blockierte das Bundeswirtschaftsministerium – das Bundesarbeitsministerium unter Olaf Scholz (SPD) vermochte sich nicht durchzusetzen.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Erst mit dem unrühmlichen Hartz IV-Kompromiss im Vermittlungsausschuss im Frühjahr 2011 wurde das Projekt Mindestlohntarifvertrag für die Weiterbildung wieder auf die Tagesordnung gesetzt. Es gelang, eine erneute (wohlwollende) Prüfung des Mindestlohntarifvertrages zu vereinbaren. Wieder wurde von den Tarifparteien ein erneuter Antrag auf Allgemeinverbindlichkeit gestellt; wieder musste der Tarifvertrag noch um weitere Regelungsbestände reduziert werden, wieder konnte sich der Tarifausschuss in mehreren Sitzungen nicht zu einer positiven Beschlussfassung durchringen. Von den teilweise ausgesprochen polemisch argumentierenden Gegnern, einer gewissen Gruppe von Trägern, wurden die beiden Voraussetzungen für eine Allgemeinverbindlichkeit zentral angegriffen: Zum einen sei die Zahl der in der Zweckgemeinschaft vertretenen Unternehmen in Bezug auf die Branche eine Minderheit, </w:t>
      </w:r>
      <w:r w:rsidRPr="00865A2C">
        <w:rPr>
          <w:sz w:val="24"/>
          <w:szCs w:val="24"/>
        </w:rPr>
        <w:lastRenderedPageBreak/>
        <w:t>zum anderen bestehe kein öffentliches Interesse an diesem Tarifvertrag. Zu beiden Kritikpunkten konnten wir angemessen und präzise kontern.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b/>
          <w:sz w:val="24"/>
          <w:szCs w:val="24"/>
        </w:rPr>
      </w:pPr>
      <w:r w:rsidRPr="00865A2C">
        <w:rPr>
          <w:b/>
          <w:sz w:val="24"/>
          <w:szCs w:val="24"/>
        </w:rPr>
        <w:t>„Wir wissen um das Dumping und die sinkende Qualität“</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Außerdem schien sowohl im Bundesarbeitsministerium als auch bei der Bundesagentur für Arbeit ein Umdenkungsprozess oder leiser Sinneswandel stattgefunden zu haben. Obwohl beide sich offiziell natürlich nicht äußern konnten, so ist ganz offensichtlich die frühere schroffe Ablehnung des Mindestlohnes in der Weiterbildung einer zurückhalten deren, etwas nachdenklicheren Sichtweise gewichen. Nicht zufällig ist </w:t>
      </w:r>
      <w:proofErr w:type="gramStart"/>
      <w:r w:rsidRPr="00865A2C">
        <w:rPr>
          <w:sz w:val="24"/>
          <w:szCs w:val="24"/>
        </w:rPr>
        <w:t>zur Zeit</w:t>
      </w:r>
      <w:proofErr w:type="gramEnd"/>
      <w:r w:rsidRPr="00865A2C">
        <w:rPr>
          <w:sz w:val="24"/>
          <w:szCs w:val="24"/>
        </w:rPr>
        <w:t xml:space="preserve"> gerade aus der Bundesagentur eine neue Bewertung der Folgen der Ausschreibungspraxis im SGB III / SGB II-Markt zu hören: „Wir wissen um die Dumpingangebote, wir wissen um die sinkende Qualität, wir wissen aber nicht, wie wir </w:t>
      </w:r>
      <w:proofErr w:type="spellStart"/>
      <w:r w:rsidRPr="00865A2C">
        <w:rPr>
          <w:sz w:val="24"/>
          <w:szCs w:val="24"/>
        </w:rPr>
        <w:t>da raus</w:t>
      </w:r>
      <w:proofErr w:type="spellEnd"/>
      <w:r w:rsidRPr="00865A2C">
        <w:rPr>
          <w:sz w:val="24"/>
          <w:szCs w:val="24"/>
        </w:rPr>
        <w:t xml:space="preserve"> kommen sollen.“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Nach mehreren Signalen und dann wieder Rücknahmen hat das Bundeskabinett Anfang Juli 2012 dann endlich der Bundesarbeitsministerin den Weg für die Verordnung freigemacht, am 17.7.2012 unterschrieben und am 20.7.2012 im Bundesanzeiger veröffentlicht. Damit ist ab dem 1. August 2012 auch dieser Mindestlohntarifvertrag allgemeinverbindlich. Ein langer mühevoller Weg hat mit einem Teilerfolg geendet.</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b/>
          <w:sz w:val="24"/>
          <w:szCs w:val="24"/>
        </w:rPr>
      </w:pPr>
      <w:r w:rsidRPr="00865A2C">
        <w:rPr>
          <w:b/>
          <w:sz w:val="24"/>
          <w:szCs w:val="24"/>
        </w:rPr>
        <w:t>Schon im Herbst muss wieder neu verhandelt werden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Warum nur ein Teilerfolg? Es wird auf verschiedenen Ebenen weiter gearbeitet werden müssen: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numPr>
          <w:ilvl w:val="0"/>
          <w:numId w:val="33"/>
        </w:numPr>
        <w:spacing w:after="0" w:line="240" w:lineRule="auto"/>
        <w:rPr>
          <w:sz w:val="24"/>
          <w:szCs w:val="24"/>
        </w:rPr>
      </w:pPr>
      <w:r w:rsidRPr="00865A2C">
        <w:rPr>
          <w:sz w:val="24"/>
          <w:szCs w:val="24"/>
        </w:rPr>
        <w:t>Der Zoll ist zuständig für die Überprüfung und Durchsetzung der Regelungen des Mindestlohntarifvertrages. Aber natürlich werden die beiden Tarifvertragsparteien eigene Anstrengungen zur Durchsetzung unternehmen.</w:t>
      </w:r>
      <w:r w:rsidRPr="00865A2C">
        <w:rPr>
          <w:sz w:val="24"/>
          <w:szCs w:val="24"/>
        </w:rPr>
        <w:br/>
      </w:r>
    </w:p>
    <w:p w:rsidR="00865A2C" w:rsidRPr="00865A2C" w:rsidRDefault="00865A2C" w:rsidP="00865A2C">
      <w:pPr>
        <w:pStyle w:val="Textkrper-Zeileneinzug"/>
        <w:numPr>
          <w:ilvl w:val="0"/>
          <w:numId w:val="33"/>
        </w:numPr>
        <w:spacing w:after="0" w:line="240" w:lineRule="auto"/>
        <w:rPr>
          <w:sz w:val="24"/>
          <w:szCs w:val="24"/>
        </w:rPr>
      </w:pPr>
      <w:r w:rsidRPr="00865A2C">
        <w:rPr>
          <w:sz w:val="24"/>
          <w:szCs w:val="24"/>
        </w:rPr>
        <w:t>Die Bundesagentur und die SGB II-Träger müssen ihre Vergabepraxis entsprechend ändern. Das gilt nicht nur für die im Herbst beginnenden Bildungsmaßnahmen, sondern auch für die jetzt laufenden.</w:t>
      </w:r>
      <w:r w:rsidRPr="00865A2C">
        <w:rPr>
          <w:sz w:val="24"/>
          <w:szCs w:val="24"/>
        </w:rPr>
        <w:br/>
      </w:r>
    </w:p>
    <w:p w:rsidR="00865A2C" w:rsidRPr="00865A2C" w:rsidRDefault="00865A2C" w:rsidP="00865A2C">
      <w:pPr>
        <w:pStyle w:val="Textkrper-Zeileneinzug"/>
        <w:numPr>
          <w:ilvl w:val="0"/>
          <w:numId w:val="33"/>
        </w:numPr>
        <w:spacing w:after="0" w:line="240" w:lineRule="auto"/>
        <w:rPr>
          <w:sz w:val="24"/>
          <w:szCs w:val="24"/>
        </w:rPr>
      </w:pPr>
      <w:r w:rsidRPr="00865A2C">
        <w:rPr>
          <w:sz w:val="24"/>
          <w:szCs w:val="24"/>
        </w:rPr>
        <w:t>Wir werden beobachten müssen, wie sich der Mindestlohn auf die gesamte Branche auswirkt. Dazu zählen nicht nur die unmittelbare Umsetzung sondern auch mögliche Versuche des Unterlaufens oder des Ausweichens auf andere Vertragsformen (Honorarkräfte oder mittlerweile auch Werkverträge).</w:t>
      </w:r>
      <w:r w:rsidRPr="00865A2C">
        <w:rPr>
          <w:sz w:val="24"/>
          <w:szCs w:val="24"/>
        </w:rPr>
        <w:br/>
      </w:r>
    </w:p>
    <w:p w:rsidR="00865A2C" w:rsidRPr="00865A2C" w:rsidRDefault="00865A2C" w:rsidP="00865A2C">
      <w:pPr>
        <w:pStyle w:val="Textkrper-Zeileneinzug"/>
        <w:numPr>
          <w:ilvl w:val="0"/>
          <w:numId w:val="33"/>
        </w:numPr>
        <w:spacing w:after="0" w:line="240" w:lineRule="auto"/>
        <w:rPr>
          <w:sz w:val="24"/>
          <w:szCs w:val="24"/>
        </w:rPr>
      </w:pPr>
      <w:r w:rsidRPr="00865A2C">
        <w:rPr>
          <w:sz w:val="24"/>
          <w:szCs w:val="24"/>
        </w:rPr>
        <w:t>Die Gruppe der Träger, die bis zum Schluss vehement gegen den Mindestlohn agiert haben, erwägt nach unseren Informationen, gegen die Verordnung zu klagen.</w:t>
      </w:r>
      <w:r w:rsidRPr="00865A2C">
        <w:rPr>
          <w:sz w:val="24"/>
          <w:szCs w:val="24"/>
        </w:rPr>
        <w:br/>
      </w:r>
    </w:p>
    <w:p w:rsidR="00865A2C" w:rsidRPr="00865A2C" w:rsidRDefault="00865A2C" w:rsidP="00865A2C">
      <w:pPr>
        <w:pStyle w:val="Textkrper-Zeileneinzug"/>
        <w:numPr>
          <w:ilvl w:val="0"/>
          <w:numId w:val="33"/>
        </w:numPr>
        <w:spacing w:after="0" w:line="240" w:lineRule="auto"/>
        <w:rPr>
          <w:sz w:val="24"/>
          <w:szCs w:val="24"/>
        </w:rPr>
      </w:pPr>
      <w:r w:rsidRPr="00865A2C">
        <w:rPr>
          <w:sz w:val="24"/>
          <w:szCs w:val="24"/>
        </w:rPr>
        <w:t>Und schließlich: Der Tarifvertrag ist bis zum 30. Juni 2013 befristet. Dann endet auch die jetzt erklärte Allgemeinverbindlichkeit; sie muss mit jedem Tarifvertrag neu beantragt und durchgesetzt werden. Also werden ab Herbst 2012 die Tarifverhandlungen für einen neuen, fortgeschriebenen, ergänzten oder verbesserten Mindestlohntarifvertrag aufgenommen werden.</w:t>
      </w:r>
      <w:r w:rsidRPr="00865A2C">
        <w:rPr>
          <w:sz w:val="24"/>
          <w:szCs w:val="24"/>
        </w:rPr>
        <w:br/>
      </w:r>
    </w:p>
    <w:p w:rsidR="00865A2C" w:rsidRPr="00865A2C" w:rsidRDefault="00865A2C" w:rsidP="00865A2C">
      <w:pPr>
        <w:pStyle w:val="Textkrper-Zeileneinzug"/>
        <w:numPr>
          <w:ilvl w:val="0"/>
          <w:numId w:val="33"/>
        </w:numPr>
        <w:spacing w:after="0" w:line="240" w:lineRule="auto"/>
        <w:rPr>
          <w:sz w:val="24"/>
          <w:szCs w:val="24"/>
        </w:rPr>
      </w:pPr>
      <w:r w:rsidRPr="00865A2C">
        <w:rPr>
          <w:sz w:val="24"/>
          <w:szCs w:val="24"/>
        </w:rPr>
        <w:t>Außerdem gibt es immer noch das Ziel eines umfassenden Branchentarifvertrages; die Verhandlungsverpflichtung ist mit dem Mindestlohntarifvertrag vereinbart worden.</w:t>
      </w: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Roland </w:t>
      </w:r>
      <w:proofErr w:type="spellStart"/>
      <w:r w:rsidRPr="00865A2C">
        <w:rPr>
          <w:sz w:val="24"/>
          <w:szCs w:val="24"/>
        </w:rPr>
        <w:t>Kosiek</w:t>
      </w:r>
      <w:proofErr w:type="spellEnd"/>
    </w:p>
    <w:p w:rsidR="00865A2C" w:rsidRPr="00865A2C" w:rsidRDefault="00865A2C" w:rsidP="00865A2C">
      <w:pPr>
        <w:pStyle w:val="Textkrper-Zeileneinzug"/>
        <w:spacing w:after="0" w:line="240" w:lineRule="auto"/>
        <w:ind w:left="0"/>
        <w:rPr>
          <w:sz w:val="24"/>
          <w:szCs w:val="24"/>
        </w:rPr>
      </w:pPr>
    </w:p>
    <w:p w:rsidR="00865A2C" w:rsidRPr="00865A2C" w:rsidRDefault="00865A2C" w:rsidP="00865A2C">
      <w:pPr>
        <w:pStyle w:val="Textkrper-Zeileneinzug"/>
        <w:spacing w:after="0" w:line="240" w:lineRule="auto"/>
        <w:ind w:left="0"/>
        <w:rPr>
          <w:sz w:val="24"/>
          <w:szCs w:val="24"/>
        </w:rPr>
      </w:pPr>
      <w:r w:rsidRPr="00865A2C">
        <w:rPr>
          <w:sz w:val="24"/>
          <w:szCs w:val="24"/>
        </w:rPr>
        <w:t xml:space="preserve">Gastbeitrag, erschienen im </w:t>
      </w:r>
      <w:proofErr w:type="spellStart"/>
      <w:r w:rsidRPr="00865A2C">
        <w:rPr>
          <w:sz w:val="24"/>
          <w:szCs w:val="24"/>
        </w:rPr>
        <w:t>zwd</w:t>
      </w:r>
      <w:proofErr w:type="spellEnd"/>
      <w:r w:rsidRPr="00865A2C">
        <w:rPr>
          <w:sz w:val="24"/>
          <w:szCs w:val="24"/>
        </w:rPr>
        <w:t xml:space="preserve"> 6/2012</w:t>
      </w:r>
    </w:p>
    <w:p w:rsidR="00865A2C" w:rsidRPr="00AE6B8A" w:rsidRDefault="00865A2C" w:rsidP="00865A2C">
      <w:pPr>
        <w:pStyle w:val="Textkrper-Zeileneinzug"/>
        <w:spacing w:after="0" w:line="240" w:lineRule="auto"/>
        <w:ind w:left="0"/>
        <w:rPr>
          <w:sz w:val="24"/>
          <w:szCs w:val="24"/>
        </w:rPr>
      </w:pPr>
    </w:p>
    <w:p w:rsidR="00865A2C" w:rsidRDefault="00865A2C" w:rsidP="00B6597F">
      <w:pPr>
        <w:pStyle w:val="NurText"/>
        <w:rPr>
          <w:rFonts w:asciiTheme="minorHAnsi" w:hAnsiTheme="minorHAnsi"/>
          <w:sz w:val="24"/>
          <w:szCs w:val="24"/>
        </w:rPr>
      </w:pPr>
      <w:r>
        <w:rPr>
          <w:rFonts w:asciiTheme="minorHAnsi" w:hAnsiTheme="minorHAnsi"/>
          <w:sz w:val="24"/>
          <w:szCs w:val="24"/>
        </w:rPr>
        <w:br w:type="page"/>
      </w:r>
    </w:p>
    <w:p w:rsidR="00AE6B8A" w:rsidRDefault="00DD7927" w:rsidP="008953DD">
      <w:pPr>
        <w:pStyle w:val="berschrift1"/>
      </w:pPr>
      <w:r>
        <w:lastRenderedPageBreak/>
        <w:t>Workshops</w:t>
      </w:r>
      <w:r w:rsidR="00BC4166">
        <w:t xml:space="preserve"> Öffentlichkeitsarbeit</w:t>
      </w:r>
    </w:p>
    <w:p w:rsidR="00B6597F" w:rsidRDefault="00B6597F" w:rsidP="00CC4510">
      <w:pPr>
        <w:pStyle w:val="NurText"/>
        <w:rPr>
          <w:rFonts w:asciiTheme="minorHAnsi" w:hAnsiTheme="minorHAnsi"/>
          <w:sz w:val="24"/>
          <w:szCs w:val="24"/>
        </w:rPr>
      </w:pPr>
    </w:p>
    <w:p w:rsidR="0082520E" w:rsidRPr="0082520E" w:rsidRDefault="00DD7927" w:rsidP="00CC4510">
      <w:pPr>
        <w:pStyle w:val="NurText"/>
        <w:rPr>
          <w:rFonts w:asciiTheme="minorHAnsi" w:hAnsiTheme="minorHAnsi"/>
          <w:b/>
          <w:sz w:val="28"/>
          <w:szCs w:val="28"/>
        </w:rPr>
      </w:pPr>
      <w:r>
        <w:rPr>
          <w:rFonts w:asciiTheme="minorHAnsi" w:hAnsiTheme="minorHAnsi"/>
          <w:b/>
          <w:sz w:val="28"/>
          <w:szCs w:val="28"/>
        </w:rPr>
        <w:t>Workshop 1</w:t>
      </w:r>
    </w:p>
    <w:p w:rsidR="0082520E" w:rsidRPr="00CC4510" w:rsidRDefault="0082520E" w:rsidP="00CC4510">
      <w:pPr>
        <w:pStyle w:val="NurText"/>
        <w:rPr>
          <w:rFonts w:asciiTheme="minorHAnsi" w:hAnsiTheme="minorHAnsi"/>
          <w:sz w:val="24"/>
          <w:szCs w:val="24"/>
        </w:rPr>
      </w:pPr>
    </w:p>
    <w:p w:rsidR="00CC4510" w:rsidRPr="00CC4510" w:rsidRDefault="00DD7927" w:rsidP="00CC4510">
      <w:pPr>
        <w:pStyle w:val="NurText"/>
        <w:rPr>
          <w:rFonts w:asciiTheme="minorHAnsi" w:hAnsiTheme="minorHAnsi"/>
          <w:b/>
          <w:sz w:val="24"/>
          <w:szCs w:val="24"/>
        </w:rPr>
      </w:pPr>
      <w:r>
        <w:rPr>
          <w:rFonts w:asciiTheme="minorHAnsi" w:hAnsiTheme="minorHAnsi"/>
          <w:b/>
          <w:sz w:val="24"/>
          <w:szCs w:val="24"/>
        </w:rPr>
        <w:t xml:space="preserve">Öffentlichkeitsarbeit: Wie können wir unsere Interessen platzieren in </w:t>
      </w:r>
      <w:proofErr w:type="spellStart"/>
      <w:r>
        <w:rPr>
          <w:rFonts w:asciiTheme="minorHAnsi" w:hAnsiTheme="minorHAnsi"/>
          <w:b/>
          <w:sz w:val="24"/>
          <w:szCs w:val="24"/>
        </w:rPr>
        <w:t>Belegschat</w:t>
      </w:r>
      <w:proofErr w:type="spellEnd"/>
      <w:r>
        <w:rPr>
          <w:rFonts w:asciiTheme="minorHAnsi" w:hAnsiTheme="minorHAnsi"/>
          <w:b/>
          <w:sz w:val="24"/>
          <w:szCs w:val="24"/>
        </w:rPr>
        <w:t>, Betrieb, Branche und Politik?</w:t>
      </w:r>
    </w:p>
    <w:p w:rsidR="00CC4510" w:rsidRPr="00CC4510" w:rsidRDefault="00CC4510" w:rsidP="00CC4510">
      <w:pPr>
        <w:pStyle w:val="NurText"/>
        <w:rPr>
          <w:rFonts w:asciiTheme="minorHAnsi" w:hAnsiTheme="minorHAnsi"/>
          <w:sz w:val="24"/>
          <w:szCs w:val="24"/>
        </w:rPr>
      </w:pPr>
    </w:p>
    <w:p w:rsidR="003E4F4C" w:rsidRPr="00DD7927" w:rsidRDefault="00DD7927" w:rsidP="00D2763E">
      <w:pPr>
        <w:pStyle w:val="NurText"/>
        <w:rPr>
          <w:rFonts w:asciiTheme="minorHAnsi" w:hAnsiTheme="minorHAnsi" w:cstheme="minorHAnsi"/>
          <w:b/>
          <w:sz w:val="24"/>
          <w:szCs w:val="24"/>
        </w:rPr>
      </w:pPr>
      <w:r w:rsidRPr="00DD7927">
        <w:rPr>
          <w:rFonts w:asciiTheme="minorHAnsi" w:hAnsiTheme="minorHAnsi" w:cstheme="minorHAnsi"/>
          <w:b/>
          <w:sz w:val="24"/>
          <w:szCs w:val="24"/>
        </w:rPr>
        <w:t>Allgemeine Ergebnisse des Workshops</w:t>
      </w:r>
    </w:p>
    <w:p w:rsidR="003E4F4C" w:rsidRDefault="003E4F4C" w:rsidP="00D2763E">
      <w:pPr>
        <w:pStyle w:val="NurText"/>
        <w:rPr>
          <w:rFonts w:asciiTheme="minorHAnsi" w:hAnsiTheme="minorHAnsi" w:cstheme="minorHAnsi"/>
          <w:sz w:val="24"/>
          <w:szCs w:val="24"/>
        </w:rPr>
      </w:pPr>
    </w:p>
    <w:p w:rsidR="003E4F4C" w:rsidRDefault="00DD7927" w:rsidP="001C046E">
      <w:pPr>
        <w:pStyle w:val="NurText"/>
        <w:numPr>
          <w:ilvl w:val="0"/>
          <w:numId w:val="34"/>
        </w:numPr>
        <w:rPr>
          <w:rFonts w:asciiTheme="minorHAnsi" w:hAnsiTheme="minorHAnsi" w:cstheme="minorHAnsi"/>
          <w:sz w:val="24"/>
          <w:szCs w:val="24"/>
        </w:rPr>
      </w:pPr>
      <w:r>
        <w:rPr>
          <w:rFonts w:asciiTheme="minorHAnsi" w:hAnsiTheme="minorHAnsi" w:cstheme="minorHAnsi"/>
          <w:sz w:val="24"/>
          <w:szCs w:val="24"/>
        </w:rPr>
        <w:t xml:space="preserve">Öffentlichkeitsarbeit wird selten als strategisches Handlungsfeld des Betriebsrats erkannt und durchgeführt. Ein großes Problem sind die </w:t>
      </w:r>
      <w:r w:rsidR="001C046E">
        <w:rPr>
          <w:rFonts w:asciiTheme="minorHAnsi" w:hAnsiTheme="minorHAnsi" w:cstheme="minorHAnsi"/>
          <w:sz w:val="24"/>
          <w:szCs w:val="24"/>
        </w:rPr>
        <w:t xml:space="preserve">fehlenden </w:t>
      </w:r>
      <w:r>
        <w:rPr>
          <w:rFonts w:asciiTheme="minorHAnsi" w:hAnsiTheme="minorHAnsi" w:cstheme="minorHAnsi"/>
          <w:sz w:val="24"/>
          <w:szCs w:val="24"/>
        </w:rPr>
        <w:t xml:space="preserve">zeitlichen Ressourcen oft kleiner Betriebsräte, die eine kontinuierliche Öffentlichkeitsarbeit </w:t>
      </w:r>
      <w:r w:rsidR="001C046E">
        <w:rPr>
          <w:rFonts w:asciiTheme="minorHAnsi" w:hAnsiTheme="minorHAnsi" w:cstheme="minorHAnsi"/>
          <w:sz w:val="24"/>
          <w:szCs w:val="24"/>
        </w:rPr>
        <w:t>verhindern.</w:t>
      </w:r>
    </w:p>
    <w:p w:rsidR="001C046E" w:rsidRDefault="001C046E" w:rsidP="00D2763E">
      <w:pPr>
        <w:pStyle w:val="NurText"/>
        <w:rPr>
          <w:rFonts w:asciiTheme="minorHAnsi" w:hAnsiTheme="minorHAnsi" w:cstheme="minorHAnsi"/>
          <w:sz w:val="24"/>
          <w:szCs w:val="24"/>
        </w:rPr>
      </w:pPr>
    </w:p>
    <w:p w:rsidR="001C046E" w:rsidRDefault="001C046E" w:rsidP="001C046E">
      <w:pPr>
        <w:pStyle w:val="NurText"/>
        <w:numPr>
          <w:ilvl w:val="0"/>
          <w:numId w:val="34"/>
        </w:numPr>
        <w:rPr>
          <w:rFonts w:asciiTheme="minorHAnsi" w:hAnsiTheme="minorHAnsi" w:cstheme="minorHAnsi"/>
          <w:sz w:val="24"/>
          <w:szCs w:val="24"/>
        </w:rPr>
      </w:pPr>
      <w:r>
        <w:rPr>
          <w:rFonts w:asciiTheme="minorHAnsi" w:hAnsiTheme="minorHAnsi" w:cstheme="minorHAnsi"/>
          <w:sz w:val="24"/>
          <w:szCs w:val="24"/>
        </w:rPr>
        <w:t>Tauchen Probleme in der Arbeit auf, wird nach Wegen gesucht, die Interessen des BR in die Belegschaft zu „transportieren“. Diese Arbeit wird dann mit Öffentlichkeitsarbeit verwechselt bzw. vermengt, da sie sich der gleichen Kommunikationsmittel bedient.</w:t>
      </w:r>
    </w:p>
    <w:p w:rsidR="001C046E" w:rsidRDefault="001C046E" w:rsidP="00D2763E">
      <w:pPr>
        <w:pStyle w:val="NurText"/>
        <w:rPr>
          <w:rFonts w:asciiTheme="minorHAnsi" w:hAnsiTheme="minorHAnsi" w:cstheme="minorHAnsi"/>
          <w:sz w:val="24"/>
          <w:szCs w:val="24"/>
        </w:rPr>
      </w:pPr>
    </w:p>
    <w:p w:rsidR="001C046E" w:rsidRDefault="001C046E" w:rsidP="001C046E">
      <w:pPr>
        <w:pStyle w:val="NurText"/>
        <w:numPr>
          <w:ilvl w:val="0"/>
          <w:numId w:val="34"/>
        </w:numPr>
        <w:rPr>
          <w:rFonts w:asciiTheme="minorHAnsi" w:hAnsiTheme="minorHAnsi" w:cstheme="minorHAnsi"/>
          <w:sz w:val="24"/>
          <w:szCs w:val="24"/>
        </w:rPr>
      </w:pPr>
      <w:r>
        <w:rPr>
          <w:rFonts w:asciiTheme="minorHAnsi" w:hAnsiTheme="minorHAnsi" w:cstheme="minorHAnsi"/>
          <w:sz w:val="24"/>
          <w:szCs w:val="24"/>
        </w:rPr>
        <w:t>In der Regel werden nur wenige Kommunikationsmittel und –</w:t>
      </w:r>
      <w:proofErr w:type="spellStart"/>
      <w:r>
        <w:rPr>
          <w:rFonts w:asciiTheme="minorHAnsi" w:hAnsiTheme="minorHAnsi" w:cstheme="minorHAnsi"/>
          <w:sz w:val="24"/>
          <w:szCs w:val="24"/>
        </w:rPr>
        <w:t>kanäle</w:t>
      </w:r>
      <w:proofErr w:type="spellEnd"/>
      <w:r>
        <w:rPr>
          <w:rFonts w:asciiTheme="minorHAnsi" w:hAnsiTheme="minorHAnsi" w:cstheme="minorHAnsi"/>
          <w:sz w:val="24"/>
          <w:szCs w:val="24"/>
        </w:rPr>
        <w:t xml:space="preserve"> genutzt. Die koordinierte, gleichzeitige und aufeinander abgestimmte Nutzung mehrerer Kommunikationsmittel ist sehr unterentwickelt.</w:t>
      </w:r>
    </w:p>
    <w:p w:rsidR="003E4F4C" w:rsidRDefault="003E4F4C" w:rsidP="00D2763E">
      <w:pPr>
        <w:pStyle w:val="NurText"/>
        <w:rPr>
          <w:rFonts w:asciiTheme="minorHAnsi" w:hAnsiTheme="minorHAnsi" w:cstheme="minorHAnsi"/>
          <w:sz w:val="24"/>
          <w:szCs w:val="24"/>
        </w:rPr>
      </w:pPr>
    </w:p>
    <w:p w:rsidR="001C046E" w:rsidRPr="00C51B4B" w:rsidRDefault="001C046E" w:rsidP="00D2763E">
      <w:pPr>
        <w:pStyle w:val="NurText"/>
        <w:rPr>
          <w:rFonts w:asciiTheme="minorHAnsi" w:hAnsiTheme="minorHAnsi" w:cstheme="minorHAnsi"/>
          <w:b/>
          <w:sz w:val="24"/>
          <w:szCs w:val="24"/>
        </w:rPr>
      </w:pPr>
      <w:r w:rsidRPr="00C51B4B">
        <w:rPr>
          <w:rFonts w:asciiTheme="minorHAnsi" w:hAnsiTheme="minorHAnsi" w:cstheme="minorHAnsi"/>
          <w:b/>
          <w:sz w:val="24"/>
          <w:szCs w:val="24"/>
        </w:rPr>
        <w:t>Mögliche Ansätze gewerkschaftlicher Unterstützungsarbeit</w:t>
      </w:r>
    </w:p>
    <w:p w:rsidR="001C046E" w:rsidRDefault="001C046E" w:rsidP="00D2763E">
      <w:pPr>
        <w:pStyle w:val="NurText"/>
        <w:rPr>
          <w:rFonts w:asciiTheme="minorHAnsi" w:hAnsiTheme="minorHAnsi" w:cstheme="minorHAnsi"/>
          <w:sz w:val="24"/>
          <w:szCs w:val="24"/>
        </w:rPr>
      </w:pPr>
    </w:p>
    <w:p w:rsidR="001C046E" w:rsidRDefault="001C046E" w:rsidP="00D2763E">
      <w:pPr>
        <w:pStyle w:val="NurText"/>
        <w:rPr>
          <w:rFonts w:asciiTheme="minorHAnsi" w:hAnsiTheme="minorHAnsi" w:cstheme="minorHAnsi"/>
          <w:sz w:val="24"/>
          <w:szCs w:val="24"/>
        </w:rPr>
      </w:pPr>
      <w:r>
        <w:rPr>
          <w:rFonts w:asciiTheme="minorHAnsi" w:hAnsiTheme="minorHAnsi" w:cstheme="minorHAnsi"/>
          <w:sz w:val="24"/>
          <w:szCs w:val="24"/>
        </w:rPr>
        <w:t>Entwicklung von einfachen Kommunikationsmittel, die gemeinsam genutzt werden können und nur leichter betrieblicher Anpassung bedürfen, z. B.</w:t>
      </w:r>
    </w:p>
    <w:p w:rsidR="001C046E" w:rsidRDefault="001C046E" w:rsidP="00D2763E">
      <w:pPr>
        <w:pStyle w:val="NurText"/>
        <w:rPr>
          <w:rFonts w:asciiTheme="minorHAnsi" w:hAnsiTheme="minorHAnsi" w:cstheme="minorHAnsi"/>
          <w:sz w:val="24"/>
          <w:szCs w:val="24"/>
        </w:rPr>
      </w:pPr>
    </w:p>
    <w:p w:rsidR="001C046E" w:rsidRDefault="001C046E" w:rsidP="00C51B4B">
      <w:pPr>
        <w:pStyle w:val="NurText"/>
        <w:numPr>
          <w:ilvl w:val="0"/>
          <w:numId w:val="35"/>
        </w:numPr>
        <w:rPr>
          <w:rFonts w:asciiTheme="minorHAnsi" w:hAnsiTheme="minorHAnsi" w:cstheme="minorHAnsi"/>
          <w:sz w:val="24"/>
          <w:szCs w:val="24"/>
        </w:rPr>
      </w:pPr>
      <w:r>
        <w:rPr>
          <w:rFonts w:asciiTheme="minorHAnsi" w:hAnsiTheme="minorHAnsi" w:cstheme="minorHAnsi"/>
          <w:sz w:val="24"/>
          <w:szCs w:val="24"/>
        </w:rPr>
        <w:t>Flyer: Der BR stellt sich vor (mit einem allgemeinen Teil über die Arbeit eines BR allgemein) und freien Plätzen für die Vorstellung des eigenen BR (Na</w:t>
      </w:r>
      <w:r w:rsidR="00C51B4B">
        <w:rPr>
          <w:rFonts w:asciiTheme="minorHAnsi" w:hAnsiTheme="minorHAnsi" w:cstheme="minorHAnsi"/>
          <w:sz w:val="24"/>
          <w:szCs w:val="24"/>
        </w:rPr>
        <w:t>men, Er</w:t>
      </w:r>
      <w:r>
        <w:rPr>
          <w:rFonts w:asciiTheme="minorHAnsi" w:hAnsiTheme="minorHAnsi" w:cstheme="minorHAnsi"/>
          <w:sz w:val="24"/>
          <w:szCs w:val="24"/>
        </w:rPr>
        <w:t>reichbar</w:t>
      </w:r>
      <w:r w:rsidR="00C51B4B">
        <w:rPr>
          <w:rFonts w:asciiTheme="minorHAnsi" w:hAnsiTheme="minorHAnsi" w:cstheme="minorHAnsi"/>
          <w:sz w:val="24"/>
          <w:szCs w:val="24"/>
        </w:rPr>
        <w:t>k</w:t>
      </w:r>
      <w:r>
        <w:rPr>
          <w:rFonts w:asciiTheme="minorHAnsi" w:hAnsiTheme="minorHAnsi" w:cstheme="minorHAnsi"/>
          <w:sz w:val="24"/>
          <w:szCs w:val="24"/>
        </w:rPr>
        <w:t>eit etc.)</w:t>
      </w:r>
    </w:p>
    <w:p w:rsidR="001C046E" w:rsidRDefault="001C046E" w:rsidP="00D2763E">
      <w:pPr>
        <w:pStyle w:val="NurText"/>
        <w:rPr>
          <w:rFonts w:asciiTheme="minorHAnsi" w:hAnsiTheme="minorHAnsi" w:cstheme="minorHAnsi"/>
          <w:sz w:val="24"/>
          <w:szCs w:val="24"/>
        </w:rPr>
      </w:pPr>
    </w:p>
    <w:p w:rsidR="001C046E" w:rsidRDefault="00C51B4B" w:rsidP="00C51B4B">
      <w:pPr>
        <w:pStyle w:val="NurText"/>
        <w:numPr>
          <w:ilvl w:val="0"/>
          <w:numId w:val="35"/>
        </w:numPr>
        <w:rPr>
          <w:rFonts w:asciiTheme="minorHAnsi" w:hAnsiTheme="minorHAnsi" w:cstheme="minorHAnsi"/>
          <w:sz w:val="24"/>
          <w:szCs w:val="24"/>
        </w:rPr>
      </w:pPr>
      <w:r>
        <w:rPr>
          <w:rFonts w:asciiTheme="minorHAnsi" w:hAnsiTheme="minorHAnsi" w:cstheme="minorHAnsi"/>
          <w:sz w:val="24"/>
          <w:szCs w:val="24"/>
        </w:rPr>
        <w:t>Newsletter: Zusammenstellung von wichtigen Nachrichten, die einen Newsletter des BR interessant machen können wiederum mit Platz für eigene Meldung(en) des BR.</w:t>
      </w:r>
    </w:p>
    <w:p w:rsidR="00C51B4B" w:rsidRDefault="00C51B4B" w:rsidP="00D2763E">
      <w:pPr>
        <w:pStyle w:val="NurText"/>
        <w:rPr>
          <w:rFonts w:asciiTheme="minorHAnsi" w:hAnsiTheme="minorHAnsi" w:cstheme="minorHAnsi"/>
          <w:sz w:val="24"/>
          <w:szCs w:val="24"/>
        </w:rPr>
      </w:pPr>
    </w:p>
    <w:p w:rsidR="00C51B4B" w:rsidRDefault="00C51B4B" w:rsidP="00D2763E">
      <w:pPr>
        <w:pStyle w:val="NurText"/>
        <w:rPr>
          <w:rFonts w:asciiTheme="minorHAnsi" w:hAnsiTheme="minorHAnsi" w:cstheme="minorHAnsi"/>
          <w:sz w:val="24"/>
          <w:szCs w:val="24"/>
        </w:rPr>
      </w:pPr>
      <w:r>
        <w:rPr>
          <w:rFonts w:asciiTheme="minorHAnsi" w:hAnsiTheme="minorHAnsi" w:cstheme="minorHAnsi"/>
          <w:sz w:val="24"/>
          <w:szCs w:val="24"/>
        </w:rPr>
        <w:t>Unterstützung bei immer wieder kehrenden einfachen Fragen bei der Nutzung des Internet durch den BR. Vielleicht als einfachen Internetflyer mit aktuellen Informationen und urteilen zum Thema.</w:t>
      </w:r>
    </w:p>
    <w:p w:rsidR="00C51B4B" w:rsidRDefault="00C51B4B" w:rsidP="00D2763E">
      <w:pPr>
        <w:pStyle w:val="NurText"/>
        <w:rPr>
          <w:rFonts w:asciiTheme="minorHAnsi" w:hAnsiTheme="minorHAnsi" w:cstheme="minorHAnsi"/>
          <w:sz w:val="24"/>
          <w:szCs w:val="24"/>
        </w:rPr>
      </w:pPr>
    </w:p>
    <w:p w:rsidR="00C51B4B" w:rsidRDefault="00C51B4B" w:rsidP="00D2763E">
      <w:pPr>
        <w:pStyle w:val="NurText"/>
        <w:rPr>
          <w:rFonts w:asciiTheme="minorHAnsi" w:hAnsiTheme="minorHAnsi" w:cstheme="minorHAnsi"/>
          <w:sz w:val="24"/>
          <w:szCs w:val="24"/>
        </w:rPr>
      </w:pPr>
      <w:r>
        <w:rPr>
          <w:rFonts w:asciiTheme="minorHAnsi" w:hAnsiTheme="minorHAnsi" w:cstheme="minorHAnsi"/>
          <w:sz w:val="24"/>
          <w:szCs w:val="24"/>
        </w:rPr>
        <w:t>Unterstützung bei der Arbeit mit „schwierigen“ Kommunikationsmitteln wie der Pressearbeit.</w:t>
      </w:r>
    </w:p>
    <w:p w:rsidR="00C51B4B" w:rsidRDefault="00C51B4B" w:rsidP="00D2763E">
      <w:pPr>
        <w:pStyle w:val="NurText"/>
        <w:rPr>
          <w:rFonts w:asciiTheme="minorHAnsi" w:hAnsiTheme="minorHAnsi" w:cstheme="minorHAnsi"/>
          <w:sz w:val="24"/>
          <w:szCs w:val="24"/>
        </w:rPr>
      </w:pPr>
    </w:p>
    <w:p w:rsidR="00C51B4B" w:rsidRDefault="00C51B4B" w:rsidP="00D2763E">
      <w:pPr>
        <w:pStyle w:val="NurText"/>
        <w:rPr>
          <w:rFonts w:asciiTheme="minorHAnsi" w:hAnsiTheme="minorHAnsi" w:cstheme="minorHAnsi"/>
          <w:sz w:val="24"/>
          <w:szCs w:val="24"/>
        </w:rPr>
      </w:pPr>
      <w:r>
        <w:rPr>
          <w:rFonts w:asciiTheme="minorHAnsi" w:hAnsiTheme="minorHAnsi" w:cstheme="minorHAnsi"/>
          <w:sz w:val="24"/>
          <w:szCs w:val="24"/>
        </w:rPr>
        <w:t>Angebote in der Richtung: Wie entwickle ich eine erfolgreiche Öffentlichkeitsarbeit.</w:t>
      </w:r>
    </w:p>
    <w:p w:rsidR="00C51B4B" w:rsidRDefault="00C51B4B" w:rsidP="00D2763E">
      <w:pPr>
        <w:pStyle w:val="NurText"/>
        <w:rPr>
          <w:rFonts w:asciiTheme="minorHAnsi" w:hAnsiTheme="minorHAnsi" w:cstheme="minorHAnsi"/>
          <w:sz w:val="24"/>
          <w:szCs w:val="24"/>
        </w:rPr>
      </w:pPr>
    </w:p>
    <w:p w:rsidR="00C51B4B" w:rsidRDefault="00C51B4B" w:rsidP="00D2763E">
      <w:pPr>
        <w:pStyle w:val="NurText"/>
        <w:rPr>
          <w:rFonts w:asciiTheme="minorHAnsi" w:hAnsiTheme="minorHAnsi" w:cstheme="minorHAnsi"/>
          <w:sz w:val="24"/>
          <w:szCs w:val="24"/>
        </w:rPr>
      </w:pPr>
    </w:p>
    <w:p w:rsidR="00C51B4B" w:rsidRDefault="00C51B4B" w:rsidP="00D2763E">
      <w:pPr>
        <w:pStyle w:val="NurText"/>
        <w:rPr>
          <w:rFonts w:asciiTheme="minorHAnsi" w:hAnsiTheme="minorHAnsi" w:cstheme="minorHAnsi"/>
          <w:sz w:val="24"/>
          <w:szCs w:val="24"/>
        </w:rPr>
      </w:pPr>
      <w:r>
        <w:rPr>
          <w:rFonts w:asciiTheme="minorHAnsi" w:hAnsiTheme="minorHAnsi" w:cstheme="minorHAnsi"/>
          <w:sz w:val="24"/>
          <w:szCs w:val="24"/>
        </w:rPr>
        <w:t>Peter Schulz-</w:t>
      </w:r>
      <w:proofErr w:type="spellStart"/>
      <w:r>
        <w:rPr>
          <w:rFonts w:asciiTheme="minorHAnsi" w:hAnsiTheme="minorHAnsi" w:cstheme="minorHAnsi"/>
          <w:sz w:val="24"/>
          <w:szCs w:val="24"/>
        </w:rPr>
        <w:t>Oberschelp</w:t>
      </w:r>
      <w:proofErr w:type="spellEnd"/>
    </w:p>
    <w:p w:rsidR="00C51B4B" w:rsidRDefault="00C51B4B" w:rsidP="00D2763E">
      <w:pPr>
        <w:pStyle w:val="NurText"/>
        <w:rPr>
          <w:rFonts w:asciiTheme="minorHAnsi" w:hAnsiTheme="minorHAnsi" w:cstheme="minorHAnsi"/>
          <w:sz w:val="24"/>
          <w:szCs w:val="24"/>
        </w:rPr>
      </w:pPr>
    </w:p>
    <w:p w:rsidR="00BC4166" w:rsidRDefault="00BC4166" w:rsidP="00D2763E">
      <w:pPr>
        <w:pStyle w:val="NurText"/>
        <w:rPr>
          <w:rFonts w:asciiTheme="minorHAnsi" w:hAnsiTheme="minorHAnsi" w:cstheme="minorHAnsi"/>
          <w:sz w:val="24"/>
          <w:szCs w:val="24"/>
        </w:rPr>
      </w:pPr>
      <w:r>
        <w:rPr>
          <w:rFonts w:asciiTheme="minorHAnsi" w:hAnsiTheme="minorHAnsi" w:cstheme="minorHAnsi"/>
          <w:sz w:val="24"/>
          <w:szCs w:val="24"/>
        </w:rPr>
        <w:br w:type="page"/>
      </w:r>
    </w:p>
    <w:p w:rsidR="00C51B4B" w:rsidRDefault="00CE5418" w:rsidP="00D2763E">
      <w:pPr>
        <w:pStyle w:val="NurText"/>
        <w:rPr>
          <w:rFonts w:asciiTheme="minorHAnsi" w:hAnsiTheme="minorHAnsi" w:cstheme="minorHAnsi"/>
          <w:sz w:val="24"/>
          <w:szCs w:val="24"/>
        </w:rPr>
      </w:pPr>
      <w:r w:rsidRPr="00CE5418">
        <w:rPr>
          <w:rFonts w:asciiTheme="minorHAnsi" w:hAnsiTheme="minorHAnsi" w:cstheme="minorHAnsi"/>
          <w:sz w:val="24"/>
          <w:szCs w:val="24"/>
        </w:rPr>
        <w:lastRenderedPageBreak/>
        <w:drawing>
          <wp:inline distT="0" distB="0" distL="0" distR="0" wp14:anchorId="32C2E96E" wp14:editId="7A81F780">
            <wp:extent cx="5495925" cy="412194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5925" cy="4121944"/>
                    </a:xfrm>
                    <a:prstGeom prst="rect">
                      <a:avLst/>
                    </a:prstGeom>
                  </pic:spPr>
                </pic:pic>
              </a:graphicData>
            </a:graphic>
          </wp:inline>
        </w:drawing>
      </w:r>
    </w:p>
    <w:p w:rsidR="00BC4166" w:rsidRDefault="00BC4166" w:rsidP="00D2763E">
      <w:pPr>
        <w:pStyle w:val="NurText"/>
        <w:rPr>
          <w:rFonts w:asciiTheme="minorHAnsi" w:hAnsiTheme="minorHAnsi" w:cstheme="minorHAnsi"/>
          <w:sz w:val="24"/>
          <w:szCs w:val="24"/>
        </w:rPr>
      </w:pPr>
    </w:p>
    <w:p w:rsidR="00BC4166" w:rsidRDefault="00BC4166"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r w:rsidRPr="00CE5418">
        <w:rPr>
          <w:rFonts w:asciiTheme="minorHAnsi" w:hAnsiTheme="minorHAnsi" w:cstheme="minorHAnsi"/>
          <w:sz w:val="24"/>
          <w:szCs w:val="24"/>
        </w:rPr>
        <w:drawing>
          <wp:inline distT="0" distB="0" distL="0" distR="0" wp14:anchorId="65A23F3E" wp14:editId="1C6118F9">
            <wp:extent cx="5448300" cy="40862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48300" cy="4086225"/>
                    </a:xfrm>
                    <a:prstGeom prst="rect">
                      <a:avLst/>
                    </a:prstGeom>
                  </pic:spPr>
                </pic:pic>
              </a:graphicData>
            </a:graphic>
          </wp:inline>
        </w:drawing>
      </w: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r w:rsidRPr="00CE5418">
        <w:rPr>
          <w:rFonts w:asciiTheme="minorHAnsi" w:hAnsiTheme="minorHAnsi" w:cstheme="minorHAnsi"/>
          <w:sz w:val="24"/>
          <w:szCs w:val="24"/>
        </w:rPr>
        <w:lastRenderedPageBreak/>
        <w:drawing>
          <wp:inline distT="0" distB="0" distL="0" distR="0" wp14:anchorId="54E2D067" wp14:editId="1C61D8CF">
            <wp:extent cx="5562600" cy="41719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62600" cy="4171950"/>
                    </a:xfrm>
                    <a:prstGeom prst="rect">
                      <a:avLst/>
                    </a:prstGeom>
                  </pic:spPr>
                </pic:pic>
              </a:graphicData>
            </a:graphic>
          </wp:inline>
        </w:drawing>
      </w: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r w:rsidRPr="00CE5418">
        <w:rPr>
          <w:rFonts w:asciiTheme="minorHAnsi" w:hAnsiTheme="minorHAnsi" w:cstheme="minorHAnsi"/>
          <w:sz w:val="24"/>
          <w:szCs w:val="24"/>
        </w:rPr>
        <w:drawing>
          <wp:inline distT="0" distB="0" distL="0" distR="0" wp14:anchorId="07EE015A" wp14:editId="50B68E25">
            <wp:extent cx="5537200" cy="415290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0467" cy="4155350"/>
                    </a:xfrm>
                    <a:prstGeom prst="rect">
                      <a:avLst/>
                    </a:prstGeom>
                  </pic:spPr>
                </pic:pic>
              </a:graphicData>
            </a:graphic>
          </wp:inline>
        </w:drawing>
      </w: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r w:rsidRPr="00CE5418">
        <w:rPr>
          <w:rFonts w:asciiTheme="minorHAnsi" w:hAnsiTheme="minorHAnsi" w:cstheme="minorHAnsi"/>
          <w:sz w:val="24"/>
          <w:szCs w:val="24"/>
        </w:rPr>
        <w:lastRenderedPageBreak/>
        <w:drawing>
          <wp:inline distT="0" distB="0" distL="0" distR="0" wp14:anchorId="5D001835" wp14:editId="67AD991F">
            <wp:extent cx="5524500" cy="41433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27783" cy="4145837"/>
                    </a:xfrm>
                    <a:prstGeom prst="rect">
                      <a:avLst/>
                    </a:prstGeom>
                  </pic:spPr>
                </pic:pic>
              </a:graphicData>
            </a:graphic>
          </wp:inline>
        </w:drawing>
      </w: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r w:rsidRPr="00CE5418">
        <w:rPr>
          <w:rFonts w:asciiTheme="minorHAnsi" w:hAnsiTheme="minorHAnsi" w:cstheme="minorHAnsi"/>
          <w:sz w:val="24"/>
          <w:szCs w:val="24"/>
        </w:rPr>
        <w:drawing>
          <wp:inline distT="0" distB="0" distL="0" distR="0" wp14:anchorId="7ECE5F13" wp14:editId="4E226B3D">
            <wp:extent cx="5549900" cy="41624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49900" cy="4162425"/>
                    </a:xfrm>
                    <a:prstGeom prst="rect">
                      <a:avLst/>
                    </a:prstGeom>
                  </pic:spPr>
                </pic:pic>
              </a:graphicData>
            </a:graphic>
          </wp:inline>
        </w:drawing>
      </w: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r w:rsidRPr="00CE5418">
        <w:rPr>
          <w:rFonts w:asciiTheme="minorHAnsi" w:hAnsiTheme="minorHAnsi" w:cstheme="minorHAnsi"/>
          <w:sz w:val="24"/>
          <w:szCs w:val="24"/>
        </w:rPr>
        <w:lastRenderedPageBreak/>
        <w:drawing>
          <wp:inline distT="0" distB="0" distL="0" distR="0" wp14:anchorId="64B619F8" wp14:editId="390F224D">
            <wp:extent cx="5534025" cy="4150519"/>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34025" cy="4150519"/>
                    </a:xfrm>
                    <a:prstGeom prst="rect">
                      <a:avLst/>
                    </a:prstGeom>
                  </pic:spPr>
                </pic:pic>
              </a:graphicData>
            </a:graphic>
          </wp:inline>
        </w:drawing>
      </w: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r w:rsidRPr="00CE5418">
        <w:rPr>
          <w:rFonts w:asciiTheme="minorHAnsi" w:hAnsiTheme="minorHAnsi" w:cstheme="minorHAnsi"/>
          <w:sz w:val="24"/>
          <w:szCs w:val="24"/>
        </w:rPr>
        <w:drawing>
          <wp:inline distT="0" distB="0" distL="0" distR="0" wp14:anchorId="1278C7C3" wp14:editId="3E943D3C">
            <wp:extent cx="5537200" cy="415290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37200" cy="4152900"/>
                    </a:xfrm>
                    <a:prstGeom prst="rect">
                      <a:avLst/>
                    </a:prstGeom>
                  </pic:spPr>
                </pic:pic>
              </a:graphicData>
            </a:graphic>
          </wp:inline>
        </w:drawing>
      </w:r>
    </w:p>
    <w:p w:rsidR="00CE5418" w:rsidRDefault="00CE5418" w:rsidP="00D2763E">
      <w:pPr>
        <w:pStyle w:val="NurText"/>
        <w:rPr>
          <w:rFonts w:asciiTheme="minorHAnsi" w:hAnsiTheme="minorHAnsi" w:cstheme="minorHAnsi"/>
          <w:sz w:val="24"/>
          <w:szCs w:val="24"/>
        </w:rPr>
      </w:pPr>
    </w:p>
    <w:p w:rsidR="00CE5418" w:rsidRDefault="00CE5418" w:rsidP="00D2763E">
      <w:pPr>
        <w:pStyle w:val="NurText"/>
        <w:rPr>
          <w:rFonts w:asciiTheme="minorHAnsi" w:hAnsiTheme="minorHAnsi" w:cstheme="minorHAnsi"/>
          <w:sz w:val="24"/>
          <w:szCs w:val="24"/>
        </w:rPr>
      </w:pPr>
      <w:r>
        <w:rPr>
          <w:rFonts w:asciiTheme="minorHAnsi" w:hAnsiTheme="minorHAnsi" w:cstheme="minorHAnsi"/>
          <w:sz w:val="24"/>
          <w:szCs w:val="24"/>
        </w:rPr>
        <w:br w:type="page"/>
      </w:r>
    </w:p>
    <w:p w:rsidR="003E4F4C" w:rsidRDefault="00CE5418" w:rsidP="008953DD">
      <w:pPr>
        <w:pStyle w:val="berschrift1"/>
      </w:pPr>
      <w:r>
        <w:lastRenderedPageBreak/>
        <w:t>Wor</w:t>
      </w:r>
      <w:r w:rsidR="0091377A">
        <w:t>k</w:t>
      </w:r>
      <w:r>
        <w:t xml:space="preserve">shop </w:t>
      </w:r>
      <w:r w:rsidR="0091377A">
        <w:t>Struktur der Beschäftigung</w:t>
      </w:r>
    </w:p>
    <w:p w:rsidR="003E4F4C" w:rsidRDefault="003E4F4C" w:rsidP="003E4F4C">
      <w:pPr>
        <w:spacing w:after="0" w:line="240" w:lineRule="auto"/>
        <w:rPr>
          <w:rFonts w:cstheme="minorHAnsi"/>
          <w:sz w:val="24"/>
          <w:szCs w:val="24"/>
        </w:rPr>
      </w:pPr>
    </w:p>
    <w:p w:rsidR="0091377A" w:rsidRPr="0091377A" w:rsidRDefault="0091377A" w:rsidP="003E4F4C">
      <w:pPr>
        <w:spacing w:after="0" w:line="240" w:lineRule="auto"/>
        <w:rPr>
          <w:rFonts w:cstheme="minorHAnsi"/>
          <w:b/>
          <w:sz w:val="28"/>
          <w:szCs w:val="28"/>
        </w:rPr>
      </w:pPr>
      <w:r w:rsidRPr="0091377A">
        <w:rPr>
          <w:rFonts w:cstheme="minorHAnsi"/>
          <w:b/>
          <w:sz w:val="28"/>
          <w:szCs w:val="28"/>
        </w:rPr>
        <w:t>Workshop 3</w:t>
      </w:r>
    </w:p>
    <w:p w:rsidR="0091377A" w:rsidRPr="003E4F4C" w:rsidRDefault="0091377A" w:rsidP="003E4F4C">
      <w:pPr>
        <w:spacing w:after="0" w:line="240" w:lineRule="auto"/>
        <w:rPr>
          <w:rFonts w:cstheme="minorHAnsi"/>
          <w:sz w:val="24"/>
          <w:szCs w:val="24"/>
        </w:rPr>
      </w:pPr>
    </w:p>
    <w:p w:rsidR="00D2763E" w:rsidRPr="003E4F4C" w:rsidRDefault="0091377A" w:rsidP="003E4F4C">
      <w:pPr>
        <w:pStyle w:val="berschrift2"/>
        <w:keepLines w:val="0"/>
        <w:widowControl w:val="0"/>
        <w:suppressLineNumbers/>
        <w:spacing w:before="0" w:line="240" w:lineRule="auto"/>
        <w:rPr>
          <w:rFonts w:asciiTheme="minorHAnsi" w:hAnsiTheme="minorHAnsi" w:cstheme="minorHAnsi"/>
          <w:color w:val="auto"/>
          <w:sz w:val="24"/>
          <w:szCs w:val="24"/>
        </w:rPr>
      </w:pPr>
      <w:r>
        <w:rPr>
          <w:rFonts w:asciiTheme="minorHAnsi" w:hAnsiTheme="minorHAnsi" w:cstheme="minorHAnsi"/>
          <w:color w:val="auto"/>
          <w:sz w:val="24"/>
          <w:szCs w:val="24"/>
        </w:rPr>
        <w:t>Struktur der Beschäftigung im Bereich der beruflichen Weiterbildung</w:t>
      </w:r>
    </w:p>
    <w:p w:rsidR="003E4F4C" w:rsidRDefault="003E4F4C" w:rsidP="003E4F4C">
      <w:pPr>
        <w:spacing w:after="0" w:line="240" w:lineRule="auto"/>
        <w:rPr>
          <w:rFonts w:cstheme="minorHAnsi"/>
          <w:sz w:val="24"/>
          <w:szCs w:val="24"/>
        </w:rPr>
      </w:pPr>
    </w:p>
    <w:p w:rsidR="0091377A" w:rsidRPr="0091377A" w:rsidRDefault="0091377A" w:rsidP="0091377A">
      <w:pPr>
        <w:spacing w:after="0" w:line="240" w:lineRule="auto"/>
        <w:rPr>
          <w:sz w:val="24"/>
          <w:szCs w:val="24"/>
        </w:rPr>
      </w:pPr>
      <w:r w:rsidRPr="0091377A">
        <w:rPr>
          <w:sz w:val="24"/>
          <w:szCs w:val="24"/>
        </w:rPr>
        <w:t>In unserer Branche bemerken wir zunehmend zwei Tendenzen: das Durchschnittsalter der Festangestellten steigt. Nicht selten sind die „Alten“ ohne Unterhaltspflicht schon in der Sozialauswahl eher betroffen als „Jüngere“ mit unterhaltspflichtigen Kindern. Das schmerzt. Fragen einer Vorruhestandsregelung sind oft noch verfrüht, ein Arbeitsplatzwechsel aber zunehmend schwieriger. Was tun?</w:t>
      </w:r>
    </w:p>
    <w:p w:rsidR="0091377A" w:rsidRPr="0091377A" w:rsidRDefault="0091377A" w:rsidP="0091377A">
      <w:pPr>
        <w:spacing w:after="0" w:line="240" w:lineRule="auto"/>
        <w:rPr>
          <w:sz w:val="24"/>
          <w:szCs w:val="24"/>
        </w:rPr>
      </w:pPr>
    </w:p>
    <w:p w:rsidR="0091377A" w:rsidRPr="0091377A" w:rsidRDefault="0091377A" w:rsidP="0091377A">
      <w:pPr>
        <w:spacing w:after="0" w:line="240" w:lineRule="auto"/>
        <w:rPr>
          <w:sz w:val="24"/>
          <w:szCs w:val="24"/>
        </w:rPr>
      </w:pPr>
      <w:r w:rsidRPr="0091377A">
        <w:rPr>
          <w:sz w:val="24"/>
          <w:szCs w:val="24"/>
        </w:rPr>
        <w:t>Gleichzeitig bleibt das Thema des hohen Anteils derer, die in befristeten Arbeitsverträgen oder über Honorare und Werkverträge gebundenen sind. Oftmals sind vor allem letztere weder in Betriebsratsarbeit eingebunden (auch nicht wahlberechtigt), aber leiden zunehmend unter der hohen Unsicherheit der Auftragslage. Hier sind wir ja auch mit der Arbeitsgruppe „Selbständige“ am Ball. Doch wie sollen wir sie unterstützen? Setzen wir uns „nur“ für eine vernünftige Honorarhöhe ein oder sollten wir nicht besser die Umstellung auf mehr Festangestellte befördern. Haben wir da überhaupt Möglichkeiten?</w:t>
      </w:r>
    </w:p>
    <w:p w:rsidR="0091377A" w:rsidRPr="0091377A" w:rsidRDefault="0091377A" w:rsidP="0091377A">
      <w:pPr>
        <w:spacing w:after="0" w:line="240" w:lineRule="auto"/>
        <w:rPr>
          <w:sz w:val="24"/>
          <w:szCs w:val="24"/>
        </w:rPr>
      </w:pPr>
    </w:p>
    <w:p w:rsidR="0091377A" w:rsidRPr="0091377A" w:rsidRDefault="0091377A" w:rsidP="0091377A">
      <w:pPr>
        <w:spacing w:after="0" w:line="240" w:lineRule="auto"/>
        <w:rPr>
          <w:sz w:val="24"/>
          <w:szCs w:val="24"/>
        </w:rPr>
      </w:pPr>
      <w:r w:rsidRPr="0091377A">
        <w:rPr>
          <w:sz w:val="24"/>
          <w:szCs w:val="24"/>
        </w:rPr>
        <w:t>Hier in Stichpunkten die für mich wesentlichsten Fragepunkte zu unserem Workshop:</w:t>
      </w:r>
    </w:p>
    <w:p w:rsidR="0091377A" w:rsidRPr="0091377A" w:rsidRDefault="0091377A" w:rsidP="0091377A">
      <w:pPr>
        <w:spacing w:after="0" w:line="240" w:lineRule="auto"/>
        <w:rPr>
          <w:sz w:val="24"/>
          <w:szCs w:val="24"/>
        </w:rPr>
      </w:pPr>
    </w:p>
    <w:p w:rsidR="0091377A" w:rsidRPr="0091377A" w:rsidRDefault="0091377A" w:rsidP="0091377A">
      <w:pPr>
        <w:spacing w:after="0" w:line="240" w:lineRule="auto"/>
        <w:rPr>
          <w:sz w:val="24"/>
          <w:szCs w:val="24"/>
        </w:rPr>
      </w:pPr>
      <w:r w:rsidRPr="0091377A">
        <w:rPr>
          <w:sz w:val="24"/>
          <w:szCs w:val="24"/>
        </w:rPr>
        <w:t>Betrachtung von 2 Aspekten:</w:t>
      </w:r>
    </w:p>
    <w:p w:rsidR="0091377A" w:rsidRPr="0091377A" w:rsidRDefault="0091377A" w:rsidP="0091377A">
      <w:pPr>
        <w:spacing w:after="0" w:line="240" w:lineRule="auto"/>
        <w:rPr>
          <w:sz w:val="24"/>
          <w:szCs w:val="24"/>
        </w:rPr>
      </w:pPr>
    </w:p>
    <w:p w:rsidR="0091377A" w:rsidRPr="0091377A" w:rsidRDefault="0091377A" w:rsidP="0091377A">
      <w:pPr>
        <w:spacing w:after="0" w:line="240" w:lineRule="auto"/>
        <w:rPr>
          <w:b/>
          <w:sz w:val="24"/>
          <w:szCs w:val="24"/>
        </w:rPr>
      </w:pPr>
      <w:r w:rsidRPr="0091377A">
        <w:rPr>
          <w:b/>
          <w:sz w:val="24"/>
          <w:szCs w:val="24"/>
        </w:rPr>
        <w:t>1. Altersstruktur</w:t>
      </w:r>
    </w:p>
    <w:p w:rsidR="0091377A" w:rsidRPr="0091377A" w:rsidRDefault="0091377A" w:rsidP="0091377A">
      <w:pPr>
        <w:spacing w:after="0" w:line="240" w:lineRule="auto"/>
        <w:rPr>
          <w:sz w:val="24"/>
          <w:szCs w:val="24"/>
        </w:rPr>
      </w:pPr>
    </w:p>
    <w:p w:rsidR="0091377A" w:rsidRPr="0091377A" w:rsidRDefault="0091377A" w:rsidP="0091377A">
      <w:pPr>
        <w:numPr>
          <w:ilvl w:val="0"/>
          <w:numId w:val="36"/>
        </w:numPr>
        <w:spacing w:after="0" w:line="240" w:lineRule="auto"/>
        <w:rPr>
          <w:sz w:val="24"/>
          <w:szCs w:val="24"/>
        </w:rPr>
      </w:pPr>
      <w:r w:rsidRPr="0091377A">
        <w:rPr>
          <w:sz w:val="24"/>
          <w:szCs w:val="24"/>
        </w:rPr>
        <w:t>hohes Durchschnittalter (ca. 50) vor allem in Trägern, die schon lange existieren</w:t>
      </w:r>
    </w:p>
    <w:p w:rsidR="0091377A" w:rsidRPr="0091377A" w:rsidRDefault="0091377A" w:rsidP="0091377A">
      <w:pPr>
        <w:spacing w:after="0" w:line="240" w:lineRule="auto"/>
        <w:ind w:left="720"/>
        <w:rPr>
          <w:sz w:val="24"/>
          <w:szCs w:val="24"/>
        </w:rPr>
      </w:pPr>
    </w:p>
    <w:p w:rsidR="0091377A" w:rsidRPr="0091377A" w:rsidRDefault="0091377A" w:rsidP="0091377A">
      <w:pPr>
        <w:numPr>
          <w:ilvl w:val="1"/>
          <w:numId w:val="36"/>
        </w:numPr>
        <w:spacing w:after="0" w:line="240" w:lineRule="auto"/>
        <w:rPr>
          <w:sz w:val="24"/>
          <w:szCs w:val="24"/>
        </w:rPr>
      </w:pPr>
      <w:r w:rsidRPr="0091377A">
        <w:rPr>
          <w:sz w:val="24"/>
          <w:szCs w:val="24"/>
        </w:rPr>
        <w:t xml:space="preserve">Folge: bei Arbeitsplatzverlust hohes Risiko </w:t>
      </w:r>
      <w:r w:rsidRPr="0091377A">
        <w:rPr>
          <w:sz w:val="24"/>
          <w:szCs w:val="24"/>
        </w:rPr>
        <w:br/>
        <w:t>(Folgebeschäftigung suchen mit Mitte 50?)</w:t>
      </w:r>
    </w:p>
    <w:p w:rsidR="0091377A" w:rsidRPr="0091377A" w:rsidRDefault="0091377A" w:rsidP="0091377A">
      <w:pPr>
        <w:numPr>
          <w:ilvl w:val="1"/>
          <w:numId w:val="36"/>
        </w:numPr>
        <w:spacing w:after="0" w:line="240" w:lineRule="auto"/>
        <w:rPr>
          <w:sz w:val="24"/>
          <w:szCs w:val="24"/>
        </w:rPr>
      </w:pPr>
      <w:r w:rsidRPr="0091377A">
        <w:rPr>
          <w:sz w:val="24"/>
          <w:szCs w:val="24"/>
        </w:rPr>
        <w:t>Vorbeugen: gute Qualifizierung und Fortbildung, flexible Einsetzbarkeit</w:t>
      </w:r>
    </w:p>
    <w:p w:rsidR="0091377A" w:rsidRPr="0091377A" w:rsidRDefault="0091377A" w:rsidP="0091377A">
      <w:pPr>
        <w:numPr>
          <w:ilvl w:val="2"/>
          <w:numId w:val="36"/>
        </w:numPr>
        <w:spacing w:after="0" w:line="240" w:lineRule="auto"/>
        <w:rPr>
          <w:sz w:val="24"/>
          <w:szCs w:val="24"/>
        </w:rPr>
      </w:pPr>
      <w:r w:rsidRPr="0091377A">
        <w:rPr>
          <w:sz w:val="24"/>
          <w:szCs w:val="24"/>
        </w:rPr>
        <w:t>Einschränkung durch fachspezifische Ausbildungsinhalte</w:t>
      </w:r>
      <w:r w:rsidRPr="0091377A">
        <w:rPr>
          <w:sz w:val="24"/>
          <w:szCs w:val="24"/>
        </w:rPr>
        <w:br/>
        <w:t>(ein Metaller kann keine Textilausbildung machen)</w:t>
      </w:r>
    </w:p>
    <w:p w:rsidR="0091377A" w:rsidRPr="0091377A" w:rsidRDefault="0091377A" w:rsidP="0091377A">
      <w:pPr>
        <w:numPr>
          <w:ilvl w:val="1"/>
          <w:numId w:val="36"/>
        </w:numPr>
        <w:spacing w:after="0" w:line="240" w:lineRule="auto"/>
        <w:rPr>
          <w:sz w:val="24"/>
          <w:szCs w:val="24"/>
        </w:rPr>
      </w:pPr>
      <w:r w:rsidRPr="0091377A">
        <w:rPr>
          <w:sz w:val="24"/>
          <w:szCs w:val="24"/>
        </w:rPr>
        <w:t xml:space="preserve">Burnout vermeiden (öfter mal wechseln) </w:t>
      </w:r>
    </w:p>
    <w:p w:rsidR="0091377A" w:rsidRPr="0091377A" w:rsidRDefault="0091377A" w:rsidP="0091377A">
      <w:pPr>
        <w:numPr>
          <w:ilvl w:val="2"/>
          <w:numId w:val="36"/>
        </w:numPr>
        <w:spacing w:after="0" w:line="240" w:lineRule="auto"/>
        <w:rPr>
          <w:sz w:val="24"/>
          <w:szCs w:val="24"/>
        </w:rPr>
      </w:pPr>
      <w:r w:rsidRPr="0091377A">
        <w:rPr>
          <w:sz w:val="24"/>
          <w:szCs w:val="24"/>
        </w:rPr>
        <w:t>für unsere Berufe ist ein Klimawechsel alle 5 bis 6 Jahre ratsam - geht das oder machen wir das sowieso (immer wieder andere Förderprogramme - aber immer ähnliche Klientel, ähnliche bis gleiche Inhalte)?</w:t>
      </w:r>
    </w:p>
    <w:p w:rsidR="0091377A" w:rsidRPr="0091377A" w:rsidRDefault="0091377A" w:rsidP="0091377A">
      <w:pPr>
        <w:numPr>
          <w:ilvl w:val="1"/>
          <w:numId w:val="36"/>
        </w:numPr>
        <w:spacing w:after="0" w:line="240" w:lineRule="auto"/>
        <w:rPr>
          <w:sz w:val="24"/>
          <w:szCs w:val="24"/>
        </w:rPr>
      </w:pPr>
      <w:r w:rsidRPr="0091377A">
        <w:rPr>
          <w:sz w:val="24"/>
          <w:szCs w:val="24"/>
        </w:rPr>
        <w:t>hoher Krankenstand aus BEIDEN Gründen (Alter und psychische Belastung)</w:t>
      </w:r>
    </w:p>
    <w:p w:rsidR="0091377A" w:rsidRPr="0091377A" w:rsidRDefault="0091377A" w:rsidP="0091377A">
      <w:pPr>
        <w:numPr>
          <w:ilvl w:val="2"/>
          <w:numId w:val="36"/>
        </w:numPr>
        <w:spacing w:after="0" w:line="240" w:lineRule="auto"/>
        <w:rPr>
          <w:sz w:val="24"/>
          <w:szCs w:val="24"/>
        </w:rPr>
      </w:pPr>
      <w:r w:rsidRPr="0091377A">
        <w:rPr>
          <w:sz w:val="24"/>
          <w:szCs w:val="24"/>
        </w:rPr>
        <w:t>Wer plant die Vertretung wirklich mit?</w:t>
      </w:r>
    </w:p>
    <w:p w:rsidR="0091377A" w:rsidRPr="0091377A" w:rsidRDefault="0091377A" w:rsidP="0091377A">
      <w:pPr>
        <w:numPr>
          <w:ilvl w:val="1"/>
          <w:numId w:val="36"/>
        </w:numPr>
        <w:spacing w:after="0" w:line="240" w:lineRule="auto"/>
        <w:rPr>
          <w:sz w:val="24"/>
          <w:szCs w:val="24"/>
        </w:rPr>
      </w:pPr>
      <w:r w:rsidRPr="0091377A">
        <w:rPr>
          <w:sz w:val="24"/>
          <w:szCs w:val="24"/>
        </w:rPr>
        <w:t>hat diese Situation nicht fast immer eine noch höhere Belastung von einem immer größeren Teil der Beschäftigten zur Folge?</w:t>
      </w:r>
    </w:p>
    <w:p w:rsidR="0091377A" w:rsidRPr="0091377A" w:rsidRDefault="0091377A" w:rsidP="0091377A">
      <w:pPr>
        <w:spacing w:after="0" w:line="240" w:lineRule="auto"/>
        <w:rPr>
          <w:sz w:val="24"/>
          <w:szCs w:val="24"/>
        </w:rPr>
      </w:pPr>
    </w:p>
    <w:p w:rsidR="0091377A" w:rsidRPr="0091377A" w:rsidRDefault="0091377A" w:rsidP="0091377A">
      <w:pPr>
        <w:spacing w:after="0" w:line="240" w:lineRule="auto"/>
        <w:rPr>
          <w:b/>
          <w:sz w:val="24"/>
          <w:szCs w:val="24"/>
        </w:rPr>
      </w:pPr>
      <w:r w:rsidRPr="0091377A">
        <w:rPr>
          <w:b/>
          <w:sz w:val="24"/>
          <w:szCs w:val="24"/>
        </w:rPr>
        <w:t>2. Festangestellte und Befristungen / Honorar- und Werkverträge</w:t>
      </w:r>
    </w:p>
    <w:p w:rsidR="0091377A" w:rsidRPr="0091377A" w:rsidRDefault="0091377A" w:rsidP="0091377A">
      <w:pPr>
        <w:spacing w:after="0" w:line="240" w:lineRule="auto"/>
        <w:rPr>
          <w:sz w:val="24"/>
          <w:szCs w:val="24"/>
        </w:rPr>
      </w:pPr>
    </w:p>
    <w:p w:rsidR="0091377A" w:rsidRPr="0091377A" w:rsidRDefault="0091377A" w:rsidP="0091377A">
      <w:pPr>
        <w:numPr>
          <w:ilvl w:val="0"/>
          <w:numId w:val="36"/>
        </w:numPr>
        <w:spacing w:after="0" w:line="240" w:lineRule="auto"/>
        <w:rPr>
          <w:sz w:val="24"/>
          <w:szCs w:val="24"/>
        </w:rPr>
      </w:pPr>
      <w:r w:rsidRPr="0091377A">
        <w:rPr>
          <w:sz w:val="24"/>
          <w:szCs w:val="24"/>
        </w:rPr>
        <w:t>Anteil der unbefristet Beschäftigten bei teilweise weniger als 40 %</w:t>
      </w:r>
    </w:p>
    <w:p w:rsidR="0091377A" w:rsidRPr="0091377A" w:rsidRDefault="0091377A" w:rsidP="0091377A">
      <w:pPr>
        <w:spacing w:after="0" w:line="240" w:lineRule="auto"/>
        <w:ind w:left="720"/>
        <w:rPr>
          <w:sz w:val="24"/>
          <w:szCs w:val="24"/>
        </w:rPr>
      </w:pPr>
    </w:p>
    <w:p w:rsidR="0091377A" w:rsidRPr="0091377A" w:rsidRDefault="0091377A" w:rsidP="0091377A">
      <w:pPr>
        <w:numPr>
          <w:ilvl w:val="1"/>
          <w:numId w:val="36"/>
        </w:numPr>
        <w:spacing w:after="0" w:line="240" w:lineRule="auto"/>
        <w:rPr>
          <w:sz w:val="24"/>
          <w:szCs w:val="24"/>
        </w:rPr>
      </w:pPr>
      <w:r w:rsidRPr="0091377A">
        <w:rPr>
          <w:sz w:val="24"/>
          <w:szCs w:val="24"/>
        </w:rPr>
        <w:t>werden Betriebsräte in diese Personalplanung und personelle Einzelmaßnahmen wirklich eingebunden?</w:t>
      </w:r>
    </w:p>
    <w:p w:rsidR="0091377A" w:rsidRPr="0091377A" w:rsidRDefault="0091377A" w:rsidP="0091377A">
      <w:pPr>
        <w:numPr>
          <w:ilvl w:val="1"/>
          <w:numId w:val="36"/>
        </w:numPr>
        <w:spacing w:after="0" w:line="240" w:lineRule="auto"/>
        <w:rPr>
          <w:sz w:val="24"/>
          <w:szCs w:val="24"/>
        </w:rPr>
      </w:pPr>
      <w:r w:rsidRPr="0091377A">
        <w:rPr>
          <w:sz w:val="24"/>
          <w:szCs w:val="24"/>
        </w:rPr>
        <w:t>Bleibt dies eine freie unternehmerische Entscheidung?</w:t>
      </w:r>
    </w:p>
    <w:p w:rsidR="0091377A" w:rsidRPr="0091377A" w:rsidRDefault="0091377A" w:rsidP="0091377A">
      <w:pPr>
        <w:numPr>
          <w:ilvl w:val="2"/>
          <w:numId w:val="36"/>
        </w:numPr>
        <w:spacing w:after="0" w:line="240" w:lineRule="auto"/>
        <w:rPr>
          <w:sz w:val="24"/>
          <w:szCs w:val="24"/>
        </w:rPr>
      </w:pPr>
      <w:r w:rsidRPr="0091377A">
        <w:rPr>
          <w:sz w:val="24"/>
          <w:szCs w:val="24"/>
        </w:rPr>
        <w:lastRenderedPageBreak/>
        <w:t xml:space="preserve">Was können wir tun? (Einbindung der Kollegen/innen in </w:t>
      </w:r>
      <w:proofErr w:type="spellStart"/>
      <w:r w:rsidRPr="0091377A">
        <w:rPr>
          <w:sz w:val="24"/>
          <w:szCs w:val="24"/>
        </w:rPr>
        <w:t>betriebsrätliche</w:t>
      </w:r>
      <w:proofErr w:type="spellEnd"/>
      <w:r w:rsidRPr="0091377A">
        <w:rPr>
          <w:sz w:val="24"/>
          <w:szCs w:val="24"/>
        </w:rPr>
        <w:t xml:space="preserve"> Tätigkeit)</w:t>
      </w:r>
    </w:p>
    <w:p w:rsidR="0091377A" w:rsidRPr="0091377A" w:rsidRDefault="0091377A" w:rsidP="0091377A">
      <w:pPr>
        <w:numPr>
          <w:ilvl w:val="2"/>
          <w:numId w:val="36"/>
        </w:numPr>
        <w:spacing w:after="0" w:line="240" w:lineRule="auto"/>
        <w:rPr>
          <w:sz w:val="24"/>
          <w:szCs w:val="24"/>
        </w:rPr>
      </w:pPr>
      <w:r w:rsidRPr="0091377A">
        <w:rPr>
          <w:sz w:val="24"/>
          <w:szCs w:val="24"/>
        </w:rPr>
        <w:t>Wie setzen wir uns für mehr Festanstellung ein?</w:t>
      </w:r>
    </w:p>
    <w:p w:rsidR="0091377A" w:rsidRPr="0091377A" w:rsidRDefault="0091377A" w:rsidP="0091377A">
      <w:pPr>
        <w:numPr>
          <w:ilvl w:val="1"/>
          <w:numId w:val="36"/>
        </w:numPr>
        <w:spacing w:after="0" w:line="240" w:lineRule="auto"/>
        <w:rPr>
          <w:sz w:val="24"/>
          <w:szCs w:val="24"/>
        </w:rPr>
      </w:pPr>
      <w:r w:rsidRPr="0091377A">
        <w:rPr>
          <w:sz w:val="24"/>
          <w:szCs w:val="24"/>
        </w:rPr>
        <w:t>Grenzwanderung: flexibel einsetzbare Honorar-Mitarbeiter/innen oder Duldung von Scheinselbständigkeit - wen können / wollen wir wie unterstützen?</w:t>
      </w:r>
    </w:p>
    <w:p w:rsidR="0091377A" w:rsidRPr="0091377A" w:rsidRDefault="0091377A" w:rsidP="0091377A">
      <w:pPr>
        <w:numPr>
          <w:ilvl w:val="1"/>
          <w:numId w:val="36"/>
        </w:numPr>
        <w:spacing w:after="0" w:line="240" w:lineRule="auto"/>
        <w:rPr>
          <w:sz w:val="24"/>
          <w:szCs w:val="24"/>
        </w:rPr>
      </w:pPr>
      <w:r w:rsidRPr="0091377A">
        <w:rPr>
          <w:sz w:val="24"/>
          <w:szCs w:val="24"/>
        </w:rPr>
        <w:t xml:space="preserve">Geht der Anteil der Festangestellten zurück? </w:t>
      </w:r>
    </w:p>
    <w:p w:rsidR="0091377A" w:rsidRPr="0091377A" w:rsidRDefault="0091377A" w:rsidP="0091377A">
      <w:pPr>
        <w:numPr>
          <w:ilvl w:val="2"/>
          <w:numId w:val="36"/>
        </w:numPr>
        <w:spacing w:after="0" w:line="240" w:lineRule="auto"/>
        <w:rPr>
          <w:sz w:val="24"/>
          <w:szCs w:val="24"/>
        </w:rPr>
      </w:pPr>
      <w:r w:rsidRPr="0091377A">
        <w:rPr>
          <w:sz w:val="24"/>
          <w:szCs w:val="24"/>
        </w:rPr>
        <w:t>(Honorar versus Mindestlohn)?</w:t>
      </w:r>
    </w:p>
    <w:p w:rsidR="0091377A" w:rsidRPr="0091377A" w:rsidRDefault="0091377A" w:rsidP="0091377A">
      <w:pPr>
        <w:numPr>
          <w:ilvl w:val="1"/>
          <w:numId w:val="36"/>
        </w:numPr>
        <w:spacing w:after="0" w:line="240" w:lineRule="auto"/>
        <w:rPr>
          <w:sz w:val="24"/>
          <w:szCs w:val="24"/>
        </w:rPr>
      </w:pPr>
      <w:r w:rsidRPr="0091377A">
        <w:rPr>
          <w:sz w:val="24"/>
          <w:szCs w:val="24"/>
        </w:rPr>
        <w:t>Qualitätsverlust durch Unsicherheit nicht nur in der Projektplanung, sondern auch in der persönlich Lebensplanung</w:t>
      </w:r>
    </w:p>
    <w:p w:rsidR="0091377A" w:rsidRPr="0091377A" w:rsidRDefault="0091377A" w:rsidP="0091377A">
      <w:pPr>
        <w:numPr>
          <w:ilvl w:val="1"/>
          <w:numId w:val="36"/>
        </w:numPr>
        <w:spacing w:after="0" w:line="240" w:lineRule="auto"/>
        <w:rPr>
          <w:sz w:val="24"/>
          <w:szCs w:val="24"/>
        </w:rPr>
      </w:pPr>
      <w:r w:rsidRPr="0091377A">
        <w:rPr>
          <w:sz w:val="24"/>
          <w:szCs w:val="24"/>
        </w:rPr>
        <w:t>Wirkung auf Punkt 1: neue Einstellungen „verjüngen“ die Belegschaft</w:t>
      </w:r>
    </w:p>
    <w:p w:rsidR="0091377A" w:rsidRPr="0091377A" w:rsidRDefault="0091377A" w:rsidP="0091377A">
      <w:pPr>
        <w:numPr>
          <w:ilvl w:val="2"/>
          <w:numId w:val="36"/>
        </w:numPr>
        <w:spacing w:after="0" w:line="240" w:lineRule="auto"/>
        <w:rPr>
          <w:sz w:val="24"/>
          <w:szCs w:val="24"/>
        </w:rPr>
      </w:pPr>
      <w:r w:rsidRPr="0091377A">
        <w:rPr>
          <w:sz w:val="24"/>
          <w:szCs w:val="24"/>
        </w:rPr>
        <w:t>eine Hoffnung oder ein Trugschluss?</w:t>
      </w:r>
    </w:p>
    <w:p w:rsidR="0091377A" w:rsidRPr="0091377A" w:rsidRDefault="0091377A" w:rsidP="0091377A">
      <w:pPr>
        <w:spacing w:after="0" w:line="240" w:lineRule="auto"/>
        <w:rPr>
          <w:rFonts w:cstheme="minorHAnsi"/>
          <w:sz w:val="24"/>
          <w:szCs w:val="24"/>
        </w:rPr>
      </w:pPr>
    </w:p>
    <w:p w:rsidR="0091377A" w:rsidRPr="0091377A" w:rsidRDefault="0091377A" w:rsidP="003E4F4C">
      <w:pPr>
        <w:spacing w:after="0" w:line="240" w:lineRule="auto"/>
        <w:rPr>
          <w:rFonts w:cstheme="minorHAnsi"/>
          <w:sz w:val="24"/>
          <w:szCs w:val="24"/>
        </w:rPr>
      </w:pPr>
    </w:p>
    <w:p w:rsidR="0091377A" w:rsidRPr="0091377A" w:rsidRDefault="0091377A" w:rsidP="003E4F4C">
      <w:pPr>
        <w:spacing w:after="0" w:line="240" w:lineRule="auto"/>
        <w:rPr>
          <w:rFonts w:cstheme="minorHAnsi"/>
          <w:sz w:val="24"/>
          <w:szCs w:val="24"/>
        </w:rPr>
      </w:pPr>
      <w:r w:rsidRPr="0091377A">
        <w:rPr>
          <w:rFonts w:cstheme="minorHAnsi"/>
          <w:sz w:val="24"/>
          <w:szCs w:val="24"/>
        </w:rPr>
        <w:t xml:space="preserve">Henry </w:t>
      </w:r>
      <w:proofErr w:type="spellStart"/>
      <w:r w:rsidRPr="0091377A">
        <w:rPr>
          <w:rFonts w:cstheme="minorHAnsi"/>
          <w:sz w:val="24"/>
          <w:szCs w:val="24"/>
        </w:rPr>
        <w:t>Kotterba</w:t>
      </w:r>
      <w:proofErr w:type="spellEnd"/>
    </w:p>
    <w:p w:rsidR="0091377A" w:rsidRDefault="0091377A" w:rsidP="003E4F4C">
      <w:pPr>
        <w:spacing w:after="0" w:line="240" w:lineRule="auto"/>
        <w:rPr>
          <w:rFonts w:cstheme="minorHAnsi"/>
          <w:sz w:val="24"/>
          <w:szCs w:val="24"/>
        </w:rPr>
      </w:pPr>
    </w:p>
    <w:p w:rsidR="0091377A" w:rsidRDefault="0091377A" w:rsidP="003E4F4C">
      <w:pPr>
        <w:spacing w:after="0" w:line="240" w:lineRule="auto"/>
        <w:rPr>
          <w:rFonts w:cstheme="minorHAnsi"/>
          <w:sz w:val="24"/>
          <w:szCs w:val="24"/>
        </w:rPr>
      </w:pPr>
      <w:r>
        <w:rPr>
          <w:rFonts w:cstheme="minorHAnsi"/>
          <w:sz w:val="24"/>
          <w:szCs w:val="24"/>
        </w:rPr>
        <w:br w:type="page"/>
      </w:r>
    </w:p>
    <w:p w:rsidR="00211E6D" w:rsidRDefault="0091377A" w:rsidP="008953DD">
      <w:pPr>
        <w:pStyle w:val="berschrift1"/>
      </w:pPr>
      <w:r>
        <w:lastRenderedPageBreak/>
        <w:t>Aktive Arbeitsmarktpolitik und ihre Chancen</w:t>
      </w:r>
    </w:p>
    <w:p w:rsidR="007D44A7" w:rsidRPr="0091377A" w:rsidRDefault="0091377A" w:rsidP="00211E6D">
      <w:pPr>
        <w:spacing w:after="0" w:line="240" w:lineRule="auto"/>
        <w:rPr>
          <w:rFonts w:cstheme="minorHAnsi"/>
          <w:sz w:val="28"/>
          <w:szCs w:val="28"/>
        </w:rPr>
      </w:pPr>
      <w:r w:rsidRPr="0091377A">
        <w:rPr>
          <w:rFonts w:cstheme="minorHAnsi"/>
          <w:sz w:val="28"/>
          <w:szCs w:val="28"/>
        </w:rPr>
        <w:t>Beate Kostka</w:t>
      </w:r>
    </w:p>
    <w:p w:rsidR="007D44A7" w:rsidRDefault="007D44A7" w:rsidP="00211E6D">
      <w:pPr>
        <w:spacing w:after="0" w:line="240" w:lineRule="auto"/>
        <w:rPr>
          <w:rFonts w:cstheme="minorHAnsi"/>
          <w:sz w:val="24"/>
          <w:szCs w:val="24"/>
        </w:rPr>
      </w:pPr>
    </w:p>
    <w:p w:rsidR="0091377A" w:rsidRPr="007F7699" w:rsidRDefault="0091377A" w:rsidP="0091377A">
      <w:pPr>
        <w:spacing w:after="0" w:line="240" w:lineRule="auto"/>
        <w:rPr>
          <w:rFonts w:cstheme="minorHAnsi"/>
          <w:b/>
          <w:sz w:val="24"/>
          <w:szCs w:val="24"/>
        </w:rPr>
      </w:pPr>
      <w:r w:rsidRPr="007F7699">
        <w:rPr>
          <w:rFonts w:cstheme="minorHAnsi"/>
          <w:b/>
          <w:sz w:val="24"/>
          <w:szCs w:val="24"/>
        </w:rPr>
        <w:t xml:space="preserve">Ausgangssituation: Änderungen im Jahr 2012 durch die Instrumentenreform </w:t>
      </w:r>
    </w:p>
    <w:p w:rsidR="00DE4EE4" w:rsidRDefault="00DE4EE4" w:rsidP="00211E6D">
      <w:pPr>
        <w:spacing w:after="0" w:line="240" w:lineRule="auto"/>
        <w:rPr>
          <w:rFonts w:cstheme="minorHAnsi"/>
          <w:sz w:val="24"/>
          <w:szCs w:val="24"/>
        </w:rPr>
      </w:pPr>
    </w:p>
    <w:p w:rsidR="00DE4EE4" w:rsidRDefault="008D3E42" w:rsidP="00211E6D">
      <w:pPr>
        <w:spacing w:after="0" w:line="240" w:lineRule="auto"/>
        <w:rPr>
          <w:rFonts w:cstheme="minorHAnsi"/>
          <w:sz w:val="24"/>
          <w:szCs w:val="24"/>
        </w:rPr>
      </w:pPr>
      <w:r>
        <w:rPr>
          <w:rFonts w:cstheme="minorHAnsi"/>
          <w:noProof/>
          <w:sz w:val="24"/>
          <w:szCs w:val="24"/>
          <w:lang w:eastAsia="de-DE"/>
        </w:rPr>
        <w:drawing>
          <wp:inline distT="0" distB="0" distL="0" distR="0">
            <wp:extent cx="6120130" cy="4588123"/>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588123"/>
                    </a:xfrm>
                    <a:prstGeom prst="rect">
                      <a:avLst/>
                    </a:prstGeom>
                    <a:noFill/>
                    <a:ln>
                      <a:noFill/>
                    </a:ln>
                  </pic:spPr>
                </pic:pic>
              </a:graphicData>
            </a:graphic>
          </wp:inline>
        </w:drawing>
      </w:r>
    </w:p>
    <w:p w:rsidR="00DE4EE4" w:rsidRDefault="00DE4EE4" w:rsidP="00211E6D">
      <w:pPr>
        <w:spacing w:after="0" w:line="240" w:lineRule="auto"/>
        <w:rPr>
          <w:rFonts w:cstheme="minorHAnsi"/>
          <w:sz w:val="24"/>
          <w:szCs w:val="24"/>
        </w:rPr>
      </w:pPr>
    </w:p>
    <w:p w:rsidR="00DE4EE4" w:rsidRDefault="008D3E42" w:rsidP="00211E6D">
      <w:pPr>
        <w:spacing w:after="0" w:line="240" w:lineRule="auto"/>
        <w:rPr>
          <w:rFonts w:cstheme="minorHAnsi"/>
          <w:sz w:val="24"/>
          <w:szCs w:val="24"/>
        </w:rPr>
      </w:pPr>
      <w:r>
        <w:rPr>
          <w:rFonts w:cstheme="minorHAnsi"/>
          <w:noProof/>
          <w:sz w:val="24"/>
          <w:szCs w:val="24"/>
          <w:lang w:eastAsia="de-DE"/>
        </w:rPr>
        <w:lastRenderedPageBreak/>
        <w:drawing>
          <wp:inline distT="0" distB="0" distL="0" distR="0">
            <wp:extent cx="5781675" cy="434931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5875" cy="4352471"/>
                    </a:xfrm>
                    <a:prstGeom prst="rect">
                      <a:avLst/>
                    </a:prstGeom>
                    <a:noFill/>
                    <a:ln>
                      <a:noFill/>
                    </a:ln>
                  </pic:spPr>
                </pic:pic>
              </a:graphicData>
            </a:graphic>
          </wp:inline>
        </w:drawing>
      </w:r>
    </w:p>
    <w:p w:rsidR="00DE4EE4" w:rsidRDefault="00DE4EE4" w:rsidP="00211E6D">
      <w:pPr>
        <w:spacing w:after="0" w:line="240" w:lineRule="auto"/>
        <w:rPr>
          <w:rFonts w:cstheme="minorHAnsi"/>
          <w:sz w:val="24"/>
          <w:szCs w:val="24"/>
        </w:rPr>
      </w:pPr>
    </w:p>
    <w:p w:rsidR="008D3E42" w:rsidRDefault="008D3E42" w:rsidP="00211E6D">
      <w:pPr>
        <w:spacing w:after="0" w:line="240" w:lineRule="auto"/>
        <w:rPr>
          <w:rFonts w:cstheme="minorHAnsi"/>
          <w:sz w:val="24"/>
          <w:szCs w:val="24"/>
        </w:rPr>
      </w:pPr>
    </w:p>
    <w:p w:rsidR="00DE4EE4" w:rsidRDefault="008D3E42" w:rsidP="00211E6D">
      <w:pPr>
        <w:spacing w:after="0" w:line="240" w:lineRule="auto"/>
        <w:rPr>
          <w:rFonts w:cstheme="minorHAnsi"/>
          <w:sz w:val="24"/>
          <w:szCs w:val="24"/>
        </w:rPr>
      </w:pPr>
      <w:r>
        <w:rPr>
          <w:rFonts w:cstheme="minorHAnsi"/>
          <w:noProof/>
          <w:sz w:val="24"/>
          <w:szCs w:val="24"/>
          <w:lang w:eastAsia="de-DE"/>
        </w:rPr>
        <w:drawing>
          <wp:inline distT="0" distB="0" distL="0" distR="0">
            <wp:extent cx="5830896" cy="43338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7310" cy="4331210"/>
                    </a:xfrm>
                    <a:prstGeom prst="rect">
                      <a:avLst/>
                    </a:prstGeom>
                    <a:noFill/>
                    <a:ln>
                      <a:noFill/>
                    </a:ln>
                  </pic:spPr>
                </pic:pic>
              </a:graphicData>
            </a:graphic>
          </wp:inline>
        </w:drawing>
      </w:r>
    </w:p>
    <w:p w:rsidR="00DE4EE4" w:rsidRDefault="00DE4EE4" w:rsidP="00211E6D">
      <w:pPr>
        <w:spacing w:after="0" w:line="240" w:lineRule="auto"/>
        <w:rPr>
          <w:rFonts w:cstheme="minorHAnsi"/>
          <w:sz w:val="24"/>
          <w:szCs w:val="24"/>
        </w:rPr>
      </w:pPr>
    </w:p>
    <w:p w:rsidR="007F7699" w:rsidRDefault="008D3E42" w:rsidP="007F7699">
      <w:pPr>
        <w:spacing w:after="0" w:line="240" w:lineRule="auto"/>
        <w:rPr>
          <w:rFonts w:cstheme="minorHAnsi"/>
          <w:sz w:val="24"/>
          <w:szCs w:val="24"/>
        </w:rPr>
      </w:pPr>
      <w:r>
        <w:rPr>
          <w:rFonts w:cstheme="minorHAnsi"/>
          <w:noProof/>
          <w:sz w:val="24"/>
          <w:szCs w:val="24"/>
          <w:lang w:eastAsia="de-DE"/>
        </w:rPr>
        <w:lastRenderedPageBreak/>
        <w:drawing>
          <wp:inline distT="0" distB="0" distL="0" distR="0">
            <wp:extent cx="5819775" cy="436296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077" cy="4360191"/>
                    </a:xfrm>
                    <a:prstGeom prst="rect">
                      <a:avLst/>
                    </a:prstGeom>
                    <a:noFill/>
                    <a:ln>
                      <a:noFill/>
                    </a:ln>
                  </pic:spPr>
                </pic:pic>
              </a:graphicData>
            </a:graphic>
          </wp:inline>
        </w:drawing>
      </w:r>
    </w:p>
    <w:p w:rsidR="008D3E42" w:rsidRDefault="008D3E42" w:rsidP="007F7699">
      <w:pPr>
        <w:spacing w:after="0" w:line="240" w:lineRule="auto"/>
        <w:rPr>
          <w:rFonts w:cstheme="minorHAnsi"/>
          <w:sz w:val="24"/>
          <w:szCs w:val="24"/>
        </w:rPr>
      </w:pPr>
    </w:p>
    <w:p w:rsidR="008D3E42" w:rsidRDefault="008D3E42" w:rsidP="007F7699">
      <w:pPr>
        <w:spacing w:after="0" w:line="240" w:lineRule="auto"/>
        <w:rPr>
          <w:rFonts w:cstheme="minorHAnsi"/>
          <w:sz w:val="24"/>
          <w:szCs w:val="24"/>
        </w:rPr>
      </w:pPr>
    </w:p>
    <w:p w:rsidR="008D3E42" w:rsidRDefault="008D3E42" w:rsidP="007F7699">
      <w:pPr>
        <w:spacing w:after="0" w:line="240" w:lineRule="auto"/>
        <w:rPr>
          <w:rFonts w:cstheme="minorHAnsi"/>
          <w:sz w:val="24"/>
          <w:szCs w:val="24"/>
        </w:rPr>
      </w:pPr>
      <w:r>
        <w:rPr>
          <w:rFonts w:cstheme="minorHAnsi"/>
          <w:noProof/>
          <w:sz w:val="24"/>
          <w:szCs w:val="24"/>
          <w:lang w:eastAsia="de-DE"/>
        </w:rPr>
        <w:drawing>
          <wp:inline distT="0" distB="0" distL="0" distR="0">
            <wp:extent cx="5867400" cy="438360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940" cy="4384008"/>
                    </a:xfrm>
                    <a:prstGeom prst="rect">
                      <a:avLst/>
                    </a:prstGeom>
                    <a:noFill/>
                    <a:ln>
                      <a:noFill/>
                    </a:ln>
                  </pic:spPr>
                </pic:pic>
              </a:graphicData>
            </a:graphic>
          </wp:inline>
        </w:drawing>
      </w:r>
    </w:p>
    <w:p w:rsidR="008D3E42" w:rsidRDefault="00266388" w:rsidP="007F7699">
      <w:pPr>
        <w:spacing w:after="0" w:line="240" w:lineRule="auto"/>
        <w:rPr>
          <w:rFonts w:cstheme="minorHAnsi"/>
          <w:sz w:val="24"/>
          <w:szCs w:val="24"/>
        </w:rPr>
      </w:pPr>
      <w:r>
        <w:rPr>
          <w:rFonts w:cstheme="minorHAnsi"/>
          <w:noProof/>
          <w:sz w:val="24"/>
          <w:szCs w:val="24"/>
          <w:lang w:eastAsia="de-DE"/>
        </w:rPr>
        <w:lastRenderedPageBreak/>
        <w:drawing>
          <wp:inline distT="0" distB="0" distL="0" distR="0">
            <wp:extent cx="5829300" cy="4355139"/>
            <wp:effectExtent l="0" t="0" r="0" b="762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837" cy="4355540"/>
                    </a:xfrm>
                    <a:prstGeom prst="rect">
                      <a:avLst/>
                    </a:prstGeom>
                    <a:noFill/>
                    <a:ln>
                      <a:noFill/>
                    </a:ln>
                  </pic:spPr>
                </pic:pic>
              </a:graphicData>
            </a:graphic>
          </wp:inline>
        </w:drawing>
      </w:r>
    </w:p>
    <w:p w:rsidR="008D3E42" w:rsidRDefault="008D3E42" w:rsidP="007F7699">
      <w:pPr>
        <w:spacing w:after="0" w:line="240" w:lineRule="auto"/>
        <w:rPr>
          <w:rFonts w:cstheme="minorHAnsi"/>
          <w:sz w:val="24"/>
          <w:szCs w:val="24"/>
        </w:rPr>
      </w:pPr>
    </w:p>
    <w:p w:rsidR="008D3E42" w:rsidRDefault="008D3E42" w:rsidP="007F7699">
      <w:pPr>
        <w:spacing w:after="0" w:line="240" w:lineRule="auto"/>
        <w:rPr>
          <w:rFonts w:cstheme="minorHAnsi"/>
          <w:sz w:val="24"/>
          <w:szCs w:val="24"/>
        </w:rPr>
      </w:pPr>
    </w:p>
    <w:p w:rsidR="008D3E42" w:rsidRDefault="00266388" w:rsidP="007F7699">
      <w:pPr>
        <w:spacing w:after="0" w:line="240" w:lineRule="auto"/>
        <w:rPr>
          <w:rFonts w:cstheme="minorHAnsi"/>
          <w:sz w:val="24"/>
          <w:szCs w:val="24"/>
        </w:rPr>
      </w:pPr>
      <w:r>
        <w:rPr>
          <w:rFonts w:cstheme="minorHAnsi"/>
          <w:noProof/>
          <w:sz w:val="24"/>
          <w:szCs w:val="24"/>
          <w:lang w:eastAsia="de-DE"/>
        </w:rPr>
        <w:drawing>
          <wp:inline distT="0" distB="0" distL="0" distR="0">
            <wp:extent cx="5857875" cy="440663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2130" cy="4409835"/>
                    </a:xfrm>
                    <a:prstGeom prst="rect">
                      <a:avLst/>
                    </a:prstGeom>
                    <a:noFill/>
                    <a:ln>
                      <a:noFill/>
                    </a:ln>
                  </pic:spPr>
                </pic:pic>
              </a:graphicData>
            </a:graphic>
          </wp:inline>
        </w:drawing>
      </w:r>
    </w:p>
    <w:p w:rsidR="008D3E42" w:rsidRDefault="00266388" w:rsidP="007F7699">
      <w:pPr>
        <w:spacing w:after="0" w:line="240" w:lineRule="auto"/>
        <w:rPr>
          <w:rFonts w:cstheme="minorHAnsi"/>
          <w:sz w:val="24"/>
          <w:szCs w:val="24"/>
        </w:rPr>
      </w:pPr>
      <w:r>
        <w:rPr>
          <w:rFonts w:cstheme="minorHAnsi"/>
          <w:noProof/>
          <w:sz w:val="24"/>
          <w:szCs w:val="24"/>
          <w:lang w:eastAsia="de-DE"/>
        </w:rPr>
        <w:lastRenderedPageBreak/>
        <w:drawing>
          <wp:inline distT="0" distB="0" distL="0" distR="0">
            <wp:extent cx="5848350" cy="438438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4634" cy="4381599"/>
                    </a:xfrm>
                    <a:prstGeom prst="rect">
                      <a:avLst/>
                    </a:prstGeom>
                    <a:noFill/>
                    <a:ln>
                      <a:noFill/>
                    </a:ln>
                  </pic:spPr>
                </pic:pic>
              </a:graphicData>
            </a:graphic>
          </wp:inline>
        </w:drawing>
      </w:r>
    </w:p>
    <w:p w:rsidR="00266388" w:rsidRDefault="00266388" w:rsidP="007F7699">
      <w:pPr>
        <w:spacing w:after="0" w:line="240" w:lineRule="auto"/>
        <w:rPr>
          <w:rFonts w:cstheme="minorHAnsi"/>
          <w:sz w:val="24"/>
          <w:szCs w:val="24"/>
        </w:rPr>
      </w:pPr>
    </w:p>
    <w:p w:rsidR="00266388" w:rsidRDefault="00266388" w:rsidP="007F7699">
      <w:pPr>
        <w:spacing w:after="0" w:line="240" w:lineRule="auto"/>
        <w:rPr>
          <w:rFonts w:cstheme="minorHAnsi"/>
          <w:sz w:val="24"/>
          <w:szCs w:val="24"/>
        </w:rPr>
      </w:pPr>
    </w:p>
    <w:p w:rsidR="00266388" w:rsidRDefault="00266388" w:rsidP="007F7699">
      <w:pPr>
        <w:spacing w:after="0" w:line="240" w:lineRule="auto"/>
        <w:rPr>
          <w:rFonts w:cstheme="minorHAnsi"/>
          <w:sz w:val="24"/>
          <w:szCs w:val="24"/>
        </w:rPr>
      </w:pPr>
      <w:r>
        <w:rPr>
          <w:rFonts w:cstheme="minorHAnsi"/>
          <w:noProof/>
          <w:sz w:val="24"/>
          <w:szCs w:val="24"/>
          <w:lang w:eastAsia="de-DE"/>
        </w:rPr>
        <w:drawing>
          <wp:inline distT="0" distB="0" distL="0" distR="0">
            <wp:extent cx="5838825" cy="436970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7170" cy="4368462"/>
                    </a:xfrm>
                    <a:prstGeom prst="rect">
                      <a:avLst/>
                    </a:prstGeom>
                    <a:noFill/>
                    <a:ln>
                      <a:noFill/>
                    </a:ln>
                  </pic:spPr>
                </pic:pic>
              </a:graphicData>
            </a:graphic>
          </wp:inline>
        </w:drawing>
      </w:r>
    </w:p>
    <w:p w:rsidR="007F7699" w:rsidRPr="007F7699" w:rsidRDefault="007F7699" w:rsidP="007F7699">
      <w:pPr>
        <w:spacing w:after="0" w:line="240" w:lineRule="auto"/>
        <w:rPr>
          <w:rFonts w:cstheme="minorHAnsi"/>
          <w:b/>
          <w:sz w:val="24"/>
          <w:szCs w:val="24"/>
        </w:rPr>
      </w:pPr>
      <w:r w:rsidRPr="007F7699">
        <w:rPr>
          <w:rFonts w:cstheme="minorHAnsi"/>
          <w:b/>
          <w:sz w:val="24"/>
          <w:szCs w:val="24"/>
        </w:rPr>
        <w:lastRenderedPageBreak/>
        <w:t xml:space="preserve">Geschäftspolitische Schwerpunkte im SGB II </w:t>
      </w:r>
    </w:p>
    <w:p w:rsidR="00DE4EE4" w:rsidRDefault="00DE4EE4" w:rsidP="00211E6D">
      <w:pPr>
        <w:spacing w:after="0" w:line="240" w:lineRule="auto"/>
        <w:rPr>
          <w:rFonts w:cstheme="minorHAnsi"/>
          <w:sz w:val="24"/>
          <w:szCs w:val="24"/>
        </w:rPr>
      </w:pPr>
    </w:p>
    <w:p w:rsidR="007F7699" w:rsidRDefault="00266388" w:rsidP="007F7699">
      <w:pPr>
        <w:spacing w:after="0" w:line="240" w:lineRule="auto"/>
        <w:rPr>
          <w:rFonts w:cstheme="minorHAnsi"/>
          <w:sz w:val="24"/>
          <w:szCs w:val="24"/>
        </w:rPr>
      </w:pPr>
      <w:r>
        <w:rPr>
          <w:rFonts w:cstheme="minorHAnsi"/>
          <w:noProof/>
          <w:sz w:val="24"/>
          <w:szCs w:val="24"/>
          <w:lang w:eastAsia="de-DE"/>
        </w:rPr>
        <w:drawing>
          <wp:inline distT="0" distB="0" distL="0" distR="0">
            <wp:extent cx="5762625" cy="430532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3156" cy="4305721"/>
                    </a:xfrm>
                    <a:prstGeom prst="rect">
                      <a:avLst/>
                    </a:prstGeom>
                    <a:noFill/>
                    <a:ln>
                      <a:noFill/>
                    </a:ln>
                  </pic:spPr>
                </pic:pic>
              </a:graphicData>
            </a:graphic>
          </wp:inline>
        </w:drawing>
      </w:r>
    </w:p>
    <w:p w:rsidR="00266388" w:rsidRDefault="00266388" w:rsidP="007F7699">
      <w:pPr>
        <w:spacing w:after="0" w:line="240" w:lineRule="auto"/>
        <w:rPr>
          <w:rFonts w:cstheme="minorHAnsi"/>
          <w:sz w:val="24"/>
          <w:szCs w:val="24"/>
        </w:rPr>
      </w:pPr>
    </w:p>
    <w:p w:rsidR="007F7699" w:rsidRPr="007F7699" w:rsidRDefault="00266388" w:rsidP="007F7699">
      <w:pPr>
        <w:spacing w:after="0" w:line="240" w:lineRule="auto"/>
        <w:rPr>
          <w:rFonts w:cstheme="minorHAnsi"/>
          <w:sz w:val="24"/>
          <w:szCs w:val="24"/>
        </w:rPr>
      </w:pPr>
      <w:r>
        <w:rPr>
          <w:rFonts w:cstheme="minorHAnsi"/>
          <w:noProof/>
          <w:sz w:val="24"/>
          <w:szCs w:val="24"/>
          <w:lang w:eastAsia="de-DE"/>
        </w:rPr>
        <w:drawing>
          <wp:inline distT="0" distB="0" distL="0" distR="0">
            <wp:extent cx="5781675" cy="4326978"/>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0100" cy="4325799"/>
                    </a:xfrm>
                    <a:prstGeom prst="rect">
                      <a:avLst/>
                    </a:prstGeom>
                    <a:noFill/>
                    <a:ln>
                      <a:noFill/>
                    </a:ln>
                  </pic:spPr>
                </pic:pic>
              </a:graphicData>
            </a:graphic>
          </wp:inline>
        </w:drawing>
      </w:r>
    </w:p>
    <w:p w:rsidR="007F7699" w:rsidRPr="007F7699" w:rsidRDefault="007F7699" w:rsidP="007F7699">
      <w:pPr>
        <w:spacing w:after="0" w:line="240" w:lineRule="auto"/>
        <w:rPr>
          <w:rFonts w:cstheme="minorHAnsi"/>
          <w:b/>
          <w:sz w:val="24"/>
          <w:szCs w:val="24"/>
        </w:rPr>
      </w:pPr>
      <w:r w:rsidRPr="007F7699">
        <w:rPr>
          <w:rFonts w:cstheme="minorHAnsi"/>
          <w:b/>
          <w:sz w:val="24"/>
          <w:szCs w:val="24"/>
        </w:rPr>
        <w:lastRenderedPageBreak/>
        <w:t xml:space="preserve">Ausblick 2013 </w:t>
      </w:r>
    </w:p>
    <w:p w:rsidR="00DE4EE4" w:rsidRDefault="00DE4EE4" w:rsidP="00211E6D">
      <w:pPr>
        <w:spacing w:after="0" w:line="240" w:lineRule="auto"/>
        <w:rPr>
          <w:rFonts w:cstheme="minorHAnsi"/>
          <w:sz w:val="24"/>
          <w:szCs w:val="24"/>
        </w:rPr>
      </w:pPr>
    </w:p>
    <w:p w:rsidR="00DE4EE4" w:rsidRDefault="002346E1" w:rsidP="00211E6D">
      <w:pPr>
        <w:spacing w:after="0" w:line="240" w:lineRule="auto"/>
        <w:rPr>
          <w:rFonts w:cstheme="minorHAnsi"/>
          <w:sz w:val="24"/>
          <w:szCs w:val="24"/>
        </w:rPr>
      </w:pPr>
      <w:r>
        <w:rPr>
          <w:rFonts w:cstheme="minorHAnsi"/>
          <w:noProof/>
          <w:sz w:val="24"/>
          <w:szCs w:val="24"/>
          <w:lang w:eastAsia="de-DE"/>
        </w:rPr>
        <w:drawing>
          <wp:inline distT="0" distB="0" distL="0" distR="0">
            <wp:extent cx="6120130" cy="457242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572421"/>
                    </a:xfrm>
                    <a:prstGeom prst="rect">
                      <a:avLst/>
                    </a:prstGeom>
                    <a:noFill/>
                    <a:ln>
                      <a:noFill/>
                    </a:ln>
                  </pic:spPr>
                </pic:pic>
              </a:graphicData>
            </a:graphic>
          </wp:inline>
        </w:drawing>
      </w:r>
    </w:p>
    <w:p w:rsidR="002346E1" w:rsidRDefault="002346E1" w:rsidP="00211E6D">
      <w:pPr>
        <w:spacing w:after="0" w:line="240" w:lineRule="auto"/>
        <w:rPr>
          <w:rFonts w:cstheme="minorHAnsi"/>
          <w:sz w:val="24"/>
          <w:szCs w:val="24"/>
        </w:rPr>
      </w:pPr>
    </w:p>
    <w:p w:rsidR="002346E1" w:rsidRPr="00211E6D" w:rsidRDefault="002346E1" w:rsidP="00211E6D">
      <w:pPr>
        <w:spacing w:after="0" w:line="240" w:lineRule="auto"/>
        <w:rPr>
          <w:rFonts w:cstheme="minorHAnsi"/>
          <w:sz w:val="24"/>
          <w:szCs w:val="24"/>
        </w:rPr>
      </w:pPr>
      <w:bookmarkStart w:id="0" w:name="_GoBack"/>
      <w:bookmarkEnd w:id="0"/>
    </w:p>
    <w:sectPr w:rsidR="002346E1" w:rsidRPr="00211E6D" w:rsidSect="00990CF0">
      <w:footerReference w:type="default" r:id="rId38"/>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87E" w:rsidRDefault="0073487E" w:rsidP="009E196C">
      <w:pPr>
        <w:spacing w:after="0" w:line="240" w:lineRule="auto"/>
      </w:pPr>
      <w:r>
        <w:separator/>
      </w:r>
    </w:p>
  </w:endnote>
  <w:endnote w:type="continuationSeparator" w:id="0">
    <w:p w:rsidR="0073487E" w:rsidRDefault="0073487E" w:rsidP="009E1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8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rporate S">
    <w:altName w:val="Corporate 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54"/>
    </w:tblGrid>
    <w:tr w:rsidR="00561DFA">
      <w:trPr>
        <w:trHeight w:val="10166"/>
      </w:trPr>
      <w:tc>
        <w:tcPr>
          <w:tcW w:w="498" w:type="dxa"/>
          <w:tcBorders>
            <w:bottom w:val="single" w:sz="4" w:space="0" w:color="auto"/>
          </w:tcBorders>
          <w:textDirection w:val="btLr"/>
        </w:tcPr>
        <w:p w:rsidR="00561DFA" w:rsidRDefault="00561DFA">
          <w:pPr>
            <w:pStyle w:val="Kopfzeile"/>
            <w:ind w:left="113" w:right="113"/>
          </w:pPr>
          <w:r>
            <w:rPr>
              <w:color w:val="4F81BD" w:themeColor="accent1"/>
            </w:rPr>
            <w:t xml:space="preserve">Kapitel: </w:t>
          </w:r>
          <w:r w:rsidR="0073487E">
            <w:fldChar w:fldCharType="begin"/>
          </w:r>
          <w:r w:rsidR="0073487E">
            <w:instrText xml:space="preserve"> STYLEREF  "1"  </w:instrText>
          </w:r>
          <w:r w:rsidR="00ED7B01">
            <w:fldChar w:fldCharType="separate"/>
          </w:r>
          <w:r w:rsidR="00ED7B01">
            <w:rPr>
              <w:noProof/>
            </w:rPr>
            <w:t>Aktive Arbeitsmarktpolitik und ihre Chancen</w:t>
          </w:r>
          <w:r w:rsidR="0073487E">
            <w:rPr>
              <w:noProof/>
            </w:rPr>
            <w:fldChar w:fldCharType="end"/>
          </w:r>
        </w:p>
      </w:tc>
    </w:tr>
    <w:tr w:rsidR="00561DFA">
      <w:tc>
        <w:tcPr>
          <w:tcW w:w="498" w:type="dxa"/>
          <w:tcBorders>
            <w:top w:val="single" w:sz="4" w:space="0" w:color="auto"/>
          </w:tcBorders>
        </w:tcPr>
        <w:p w:rsidR="00561DFA" w:rsidRDefault="00561DFA">
          <w:pPr>
            <w:pStyle w:val="Fuzeile"/>
            <w:rPr>
              <w14:numForm w14:val="lining"/>
            </w:rPr>
          </w:pPr>
          <w:r>
            <w:rPr>
              <w:szCs w:val="21"/>
              <w14:glow w14:rad="38100">
                <w14:schemeClr w14:val="accent1">
                  <w14:alpha w14:val="60000"/>
                </w14:schemeClr>
              </w14:glow>
              <w14:numForm w14:val="lining"/>
            </w:rPr>
            <w:fldChar w:fldCharType="begin"/>
          </w:r>
          <w:r>
            <w:rPr>
              <w14:glow w14:rad="38100">
                <w14:schemeClr w14:val="accent1">
                  <w14:alpha w14:val="60000"/>
                </w14:schemeClr>
              </w14:glow>
              <w14:numForm w14:val="lining"/>
            </w:rPr>
            <w:instrText>PAGE   \* MERGEFORMAT</w:instrText>
          </w:r>
          <w:r>
            <w:rPr>
              <w:szCs w:val="21"/>
              <w14:glow w14:rad="38100">
                <w14:schemeClr w14:val="accent1">
                  <w14:alpha w14:val="60000"/>
                </w14:schemeClr>
              </w14:glow>
              <w14:numForm w14:val="lining"/>
            </w:rPr>
            <w:fldChar w:fldCharType="separate"/>
          </w:r>
          <w:r w:rsidR="00ED7B01" w:rsidRPr="00ED7B01">
            <w:rPr>
              <w:noProof/>
              <w:color w:val="4F81BD" w:themeColor="accent1"/>
              <w:sz w:val="40"/>
              <w:szCs w:val="40"/>
              <w14:glow w14:rad="38100">
                <w14:schemeClr w14:val="accent1">
                  <w14:alpha w14:val="60000"/>
                </w14:schemeClr>
              </w14:glow>
              <w14:numForm w14:val="lining"/>
            </w:rPr>
            <w:t>31</w:t>
          </w:r>
          <w:r>
            <w:rPr>
              <w:color w:val="4F81BD" w:themeColor="accent1"/>
              <w:sz w:val="40"/>
              <w:szCs w:val="40"/>
              <w14:glow w14:rad="38100">
                <w14:schemeClr w14:val="accent1">
                  <w14:alpha w14:val="60000"/>
                </w14:schemeClr>
              </w14:glow>
              <w14:numForm w14:val="lining"/>
            </w:rPr>
            <w:fldChar w:fldCharType="end"/>
          </w:r>
        </w:p>
      </w:tc>
    </w:tr>
    <w:tr w:rsidR="00561DFA">
      <w:trPr>
        <w:trHeight w:val="768"/>
      </w:trPr>
      <w:tc>
        <w:tcPr>
          <w:tcW w:w="498" w:type="dxa"/>
        </w:tcPr>
        <w:p w:rsidR="00561DFA" w:rsidRDefault="00561DFA">
          <w:pPr>
            <w:pStyle w:val="Kopfzeile"/>
          </w:pPr>
        </w:p>
      </w:tc>
    </w:tr>
  </w:tbl>
  <w:p w:rsidR="009E196C" w:rsidRPr="00561DFA" w:rsidRDefault="009E196C" w:rsidP="00561DF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87E" w:rsidRDefault="0073487E" w:rsidP="009E196C">
      <w:pPr>
        <w:spacing w:after="0" w:line="240" w:lineRule="auto"/>
      </w:pPr>
      <w:r>
        <w:separator/>
      </w:r>
    </w:p>
  </w:footnote>
  <w:footnote w:type="continuationSeparator" w:id="0">
    <w:p w:rsidR="0073487E" w:rsidRDefault="0073487E" w:rsidP="009E19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720"/>
        </w:tabs>
        <w:ind w:left="720" w:hanging="360"/>
      </w:pPr>
      <w:rPr>
        <w:rFonts w:ascii="Arial" w:hAnsi="Arial" w:cs="Arial"/>
      </w:rPr>
    </w:lvl>
  </w:abstractNum>
  <w:abstractNum w:abstractNumId="1">
    <w:nsid w:val="00000002"/>
    <w:multiLevelType w:val="singleLevel"/>
    <w:tmpl w:val="00000002"/>
    <w:name w:val="WW8Num2"/>
    <w:lvl w:ilvl="0">
      <w:numFmt w:val="bullet"/>
      <w:lvlText w:val="-"/>
      <w:lvlJc w:val="left"/>
      <w:pPr>
        <w:tabs>
          <w:tab w:val="num" w:pos="720"/>
        </w:tabs>
        <w:ind w:left="720" w:hanging="360"/>
      </w:pPr>
      <w:rPr>
        <w:rFonts w:ascii="Arial" w:hAnsi="Arial" w:cs="Arial"/>
      </w:rPr>
    </w:lvl>
  </w:abstractNum>
  <w:abstractNum w:abstractNumId="2">
    <w:nsid w:val="00000003"/>
    <w:multiLevelType w:val="singleLevel"/>
    <w:tmpl w:val="00000003"/>
    <w:name w:val="WW8Num3"/>
    <w:lvl w:ilvl="0">
      <w:numFmt w:val="bullet"/>
      <w:lvlText w:val="-"/>
      <w:lvlJc w:val="left"/>
      <w:pPr>
        <w:tabs>
          <w:tab w:val="num" w:pos="720"/>
        </w:tabs>
        <w:ind w:left="720" w:hanging="360"/>
      </w:pPr>
      <w:rPr>
        <w:rFonts w:ascii="Arial" w:hAnsi="Arial" w:cs="Arial"/>
      </w:r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Arial" w:hAnsi="Arial" w:cs="Arial"/>
      </w:rPr>
    </w:lvl>
  </w:abstractNum>
  <w:abstractNum w:abstractNumId="4">
    <w:nsid w:val="01AB32E7"/>
    <w:multiLevelType w:val="hybridMultilevel"/>
    <w:tmpl w:val="30AEFA90"/>
    <w:lvl w:ilvl="0" w:tplc="0407000B">
      <w:start w:val="1"/>
      <w:numFmt w:val="bullet"/>
      <w:lvlText w:val=""/>
      <w:lvlJc w:val="left"/>
      <w:pPr>
        <w:ind w:left="765" w:hanging="360"/>
      </w:pPr>
      <w:rPr>
        <w:rFonts w:ascii="Wingdings" w:hAnsi="Wingdings"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5">
    <w:nsid w:val="07B56D43"/>
    <w:multiLevelType w:val="hybridMultilevel"/>
    <w:tmpl w:val="D3C262D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E252E5"/>
    <w:multiLevelType w:val="hybridMultilevel"/>
    <w:tmpl w:val="AA32D3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0EB4702"/>
    <w:multiLevelType w:val="hybridMultilevel"/>
    <w:tmpl w:val="AB6E13B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3E869B4"/>
    <w:multiLevelType w:val="hybridMultilevel"/>
    <w:tmpl w:val="B52E27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C174A4B"/>
    <w:multiLevelType w:val="hybridMultilevel"/>
    <w:tmpl w:val="A43AB99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5184312"/>
    <w:multiLevelType w:val="hybridMultilevel"/>
    <w:tmpl w:val="77CAF17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78C6255"/>
    <w:multiLevelType w:val="hybridMultilevel"/>
    <w:tmpl w:val="37B0C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B1E692A"/>
    <w:multiLevelType w:val="hybridMultilevel"/>
    <w:tmpl w:val="70D0418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CD53554"/>
    <w:multiLevelType w:val="hybridMultilevel"/>
    <w:tmpl w:val="4D2631C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0CD6BA1"/>
    <w:multiLevelType w:val="hybridMultilevel"/>
    <w:tmpl w:val="A3789F3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C7D51C6"/>
    <w:multiLevelType w:val="hybridMultilevel"/>
    <w:tmpl w:val="E168D5A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E520EDE"/>
    <w:multiLevelType w:val="hybridMultilevel"/>
    <w:tmpl w:val="3CDC2DD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30C5B04"/>
    <w:multiLevelType w:val="hybridMultilevel"/>
    <w:tmpl w:val="C8C25D8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578527E"/>
    <w:multiLevelType w:val="hybridMultilevel"/>
    <w:tmpl w:val="EC82C6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787482D"/>
    <w:multiLevelType w:val="hybridMultilevel"/>
    <w:tmpl w:val="362ED5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B3B5DB9"/>
    <w:multiLevelType w:val="hybridMultilevel"/>
    <w:tmpl w:val="AD6A3E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0C131EA"/>
    <w:multiLevelType w:val="hybridMultilevel"/>
    <w:tmpl w:val="1C58B2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2D74873"/>
    <w:multiLevelType w:val="hybridMultilevel"/>
    <w:tmpl w:val="4C0CE2F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7DF5B04"/>
    <w:multiLevelType w:val="hybridMultilevel"/>
    <w:tmpl w:val="C7164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86318B1"/>
    <w:multiLevelType w:val="hybridMultilevel"/>
    <w:tmpl w:val="C380A2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BD65914"/>
    <w:multiLevelType w:val="hybridMultilevel"/>
    <w:tmpl w:val="3B0E0AA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CAF676F"/>
    <w:multiLevelType w:val="hybridMultilevel"/>
    <w:tmpl w:val="BA6E8E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D525C55"/>
    <w:multiLevelType w:val="hybridMultilevel"/>
    <w:tmpl w:val="077C8B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1874064"/>
    <w:multiLevelType w:val="hybridMultilevel"/>
    <w:tmpl w:val="DD8CF0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49C0A17"/>
    <w:multiLevelType w:val="hybridMultilevel"/>
    <w:tmpl w:val="97A648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11878A2"/>
    <w:multiLevelType w:val="hybridMultilevel"/>
    <w:tmpl w:val="784C6F0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7BE7734"/>
    <w:multiLevelType w:val="hybridMultilevel"/>
    <w:tmpl w:val="C7AEE7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7C80A56"/>
    <w:multiLevelType w:val="hybridMultilevel"/>
    <w:tmpl w:val="7E5E4E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7DA48E2"/>
    <w:multiLevelType w:val="hybridMultilevel"/>
    <w:tmpl w:val="B57A8BB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BB40473"/>
    <w:multiLevelType w:val="hybridMultilevel"/>
    <w:tmpl w:val="AE0EE0C4"/>
    <w:lvl w:ilvl="0" w:tplc="14EE486C">
      <w:start w:val="1"/>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nsid w:val="7F750E48"/>
    <w:multiLevelType w:val="hybridMultilevel"/>
    <w:tmpl w:val="3F7037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7"/>
  </w:num>
  <w:num w:numId="6">
    <w:abstractNumId w:val="9"/>
  </w:num>
  <w:num w:numId="7">
    <w:abstractNumId w:val="4"/>
  </w:num>
  <w:num w:numId="8">
    <w:abstractNumId w:val="33"/>
  </w:num>
  <w:num w:numId="9">
    <w:abstractNumId w:val="35"/>
  </w:num>
  <w:num w:numId="10">
    <w:abstractNumId w:val="6"/>
  </w:num>
  <w:num w:numId="11">
    <w:abstractNumId w:val="32"/>
  </w:num>
  <w:num w:numId="12">
    <w:abstractNumId w:val="23"/>
  </w:num>
  <w:num w:numId="13">
    <w:abstractNumId w:val="8"/>
  </w:num>
  <w:num w:numId="14">
    <w:abstractNumId w:val="30"/>
  </w:num>
  <w:num w:numId="15">
    <w:abstractNumId w:val="20"/>
  </w:num>
  <w:num w:numId="16">
    <w:abstractNumId w:val="18"/>
  </w:num>
  <w:num w:numId="17">
    <w:abstractNumId w:val="12"/>
  </w:num>
  <w:num w:numId="18">
    <w:abstractNumId w:val="15"/>
  </w:num>
  <w:num w:numId="19">
    <w:abstractNumId w:val="24"/>
  </w:num>
  <w:num w:numId="20">
    <w:abstractNumId w:val="28"/>
  </w:num>
  <w:num w:numId="21">
    <w:abstractNumId w:val="27"/>
  </w:num>
  <w:num w:numId="22">
    <w:abstractNumId w:val="5"/>
  </w:num>
  <w:num w:numId="23">
    <w:abstractNumId w:val="26"/>
  </w:num>
  <w:num w:numId="24">
    <w:abstractNumId w:val="10"/>
  </w:num>
  <w:num w:numId="25">
    <w:abstractNumId w:val="21"/>
  </w:num>
  <w:num w:numId="26">
    <w:abstractNumId w:val="16"/>
  </w:num>
  <w:num w:numId="27">
    <w:abstractNumId w:val="31"/>
  </w:num>
  <w:num w:numId="28">
    <w:abstractNumId w:val="13"/>
  </w:num>
  <w:num w:numId="29">
    <w:abstractNumId w:val="22"/>
  </w:num>
  <w:num w:numId="30">
    <w:abstractNumId w:val="14"/>
  </w:num>
  <w:num w:numId="31">
    <w:abstractNumId w:val="25"/>
  </w:num>
  <w:num w:numId="32">
    <w:abstractNumId w:val="11"/>
  </w:num>
  <w:num w:numId="33">
    <w:abstractNumId w:val="7"/>
  </w:num>
  <w:num w:numId="34">
    <w:abstractNumId w:val="19"/>
  </w:num>
  <w:num w:numId="35">
    <w:abstractNumId w:val="29"/>
  </w:num>
  <w:num w:numId="36">
    <w:abstractNumId w:val="34"/>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96C"/>
    <w:rsid w:val="00011F6F"/>
    <w:rsid w:val="000311EE"/>
    <w:rsid w:val="00046196"/>
    <w:rsid w:val="000526B0"/>
    <w:rsid w:val="000B0CF0"/>
    <w:rsid w:val="001044DB"/>
    <w:rsid w:val="001127EA"/>
    <w:rsid w:val="00182D8A"/>
    <w:rsid w:val="001C046E"/>
    <w:rsid w:val="00211E6D"/>
    <w:rsid w:val="002346E1"/>
    <w:rsid w:val="00234DDA"/>
    <w:rsid w:val="00246FF6"/>
    <w:rsid w:val="00266388"/>
    <w:rsid w:val="003E4F4C"/>
    <w:rsid w:val="00441B03"/>
    <w:rsid w:val="004543C4"/>
    <w:rsid w:val="00495AFB"/>
    <w:rsid w:val="00561DFA"/>
    <w:rsid w:val="006043CB"/>
    <w:rsid w:val="006A2242"/>
    <w:rsid w:val="00702607"/>
    <w:rsid w:val="00702688"/>
    <w:rsid w:val="0073487E"/>
    <w:rsid w:val="00740F77"/>
    <w:rsid w:val="007C04B9"/>
    <w:rsid w:val="007D44A7"/>
    <w:rsid w:val="007E2B52"/>
    <w:rsid w:val="007F7699"/>
    <w:rsid w:val="00802C65"/>
    <w:rsid w:val="0082520E"/>
    <w:rsid w:val="00865A2C"/>
    <w:rsid w:val="008953DD"/>
    <w:rsid w:val="008D3E42"/>
    <w:rsid w:val="0091377A"/>
    <w:rsid w:val="00917823"/>
    <w:rsid w:val="009210FD"/>
    <w:rsid w:val="009521F0"/>
    <w:rsid w:val="009746AD"/>
    <w:rsid w:val="0097474D"/>
    <w:rsid w:val="00990CF0"/>
    <w:rsid w:val="009D2F66"/>
    <w:rsid w:val="009E196C"/>
    <w:rsid w:val="00A12905"/>
    <w:rsid w:val="00AE6B8A"/>
    <w:rsid w:val="00B6597F"/>
    <w:rsid w:val="00BC4166"/>
    <w:rsid w:val="00C01D98"/>
    <w:rsid w:val="00C51B4B"/>
    <w:rsid w:val="00CB1D88"/>
    <w:rsid w:val="00CC4510"/>
    <w:rsid w:val="00CE5418"/>
    <w:rsid w:val="00CE745F"/>
    <w:rsid w:val="00D2483A"/>
    <w:rsid w:val="00D2763E"/>
    <w:rsid w:val="00DD7927"/>
    <w:rsid w:val="00DE4EE4"/>
    <w:rsid w:val="00ED7B01"/>
    <w:rsid w:val="00FA26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953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nhideWhenUsed/>
    <w:qFormat/>
    <w:rsid w:val="00740F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19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196C"/>
  </w:style>
  <w:style w:type="paragraph" w:styleId="Fuzeile">
    <w:name w:val="footer"/>
    <w:basedOn w:val="Standard"/>
    <w:link w:val="FuzeileZchn"/>
    <w:uiPriority w:val="99"/>
    <w:unhideWhenUsed/>
    <w:rsid w:val="009E19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196C"/>
  </w:style>
  <w:style w:type="character" w:customStyle="1" w:styleId="berschrift1Zchn">
    <w:name w:val="Überschrift 1 Zchn"/>
    <w:basedOn w:val="Absatz-Standardschriftart"/>
    <w:link w:val="berschrift1"/>
    <w:rsid w:val="008953DD"/>
    <w:rPr>
      <w:rFonts w:asciiTheme="majorHAnsi" w:eastAsiaTheme="majorEastAsia" w:hAnsiTheme="majorHAnsi" w:cstheme="majorBidi"/>
      <w:b/>
      <w:bCs/>
      <w:color w:val="365F91" w:themeColor="accent1" w:themeShade="BF"/>
      <w:sz w:val="28"/>
      <w:szCs w:val="28"/>
    </w:rPr>
  </w:style>
  <w:style w:type="paragraph" w:styleId="KeinLeerraum">
    <w:name w:val="No Spacing"/>
    <w:link w:val="KeinLeerraumZchn"/>
    <w:uiPriority w:val="1"/>
    <w:qFormat/>
    <w:rsid w:val="009E196C"/>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9E196C"/>
    <w:rPr>
      <w:rFonts w:eastAsiaTheme="minorEastAsia"/>
      <w:lang w:eastAsia="de-DE"/>
    </w:rPr>
  </w:style>
  <w:style w:type="paragraph" w:styleId="Sprechblasentext">
    <w:name w:val="Balloon Text"/>
    <w:basedOn w:val="Standard"/>
    <w:link w:val="SprechblasentextZchn"/>
    <w:uiPriority w:val="99"/>
    <w:semiHidden/>
    <w:unhideWhenUsed/>
    <w:rsid w:val="009E19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196C"/>
    <w:rPr>
      <w:rFonts w:ascii="Tahoma" w:hAnsi="Tahoma" w:cs="Tahoma"/>
      <w:sz w:val="16"/>
      <w:szCs w:val="16"/>
    </w:rPr>
  </w:style>
  <w:style w:type="paragraph" w:styleId="Zitat">
    <w:name w:val="Quote"/>
    <w:basedOn w:val="Standard"/>
    <w:next w:val="Standard"/>
    <w:link w:val="ZitatZchn"/>
    <w:uiPriority w:val="29"/>
    <w:qFormat/>
    <w:rsid w:val="00740F77"/>
    <w:rPr>
      <w:i/>
      <w:iCs/>
      <w:color w:val="000000" w:themeColor="text1"/>
    </w:rPr>
  </w:style>
  <w:style w:type="character" w:customStyle="1" w:styleId="ZitatZchn">
    <w:name w:val="Zitat Zchn"/>
    <w:basedOn w:val="Absatz-Standardschriftart"/>
    <w:link w:val="Zitat"/>
    <w:uiPriority w:val="29"/>
    <w:rsid w:val="00740F77"/>
    <w:rPr>
      <w:i/>
      <w:iCs/>
      <w:color w:val="000000" w:themeColor="text1"/>
    </w:rPr>
  </w:style>
  <w:style w:type="paragraph" w:styleId="IntensivesZitat">
    <w:name w:val="Intense Quote"/>
    <w:basedOn w:val="Standard"/>
    <w:next w:val="Standard"/>
    <w:link w:val="IntensivesZitatZchn"/>
    <w:uiPriority w:val="30"/>
    <w:qFormat/>
    <w:rsid w:val="00740F77"/>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740F77"/>
    <w:rPr>
      <w:b/>
      <w:bCs/>
      <w:i/>
      <w:iCs/>
      <w:color w:val="4F81BD" w:themeColor="accent1"/>
    </w:rPr>
  </w:style>
  <w:style w:type="character" w:customStyle="1" w:styleId="berschrift2Zchn">
    <w:name w:val="Überschrift 2 Zchn"/>
    <w:basedOn w:val="Absatz-Standardschriftart"/>
    <w:link w:val="berschrift2"/>
    <w:uiPriority w:val="9"/>
    <w:rsid w:val="00740F77"/>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740F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40F77"/>
    <w:rPr>
      <w:rFonts w:asciiTheme="majorHAnsi" w:eastAsiaTheme="majorEastAsia" w:hAnsiTheme="majorHAnsi" w:cstheme="majorBidi"/>
      <w:color w:val="17365D" w:themeColor="text2" w:themeShade="BF"/>
      <w:spacing w:val="5"/>
      <w:kern w:val="28"/>
      <w:sz w:val="52"/>
      <w:szCs w:val="52"/>
    </w:rPr>
  </w:style>
  <w:style w:type="paragraph" w:styleId="NurText">
    <w:name w:val="Plain Text"/>
    <w:basedOn w:val="Standard"/>
    <w:link w:val="NurTextZchn"/>
    <w:uiPriority w:val="99"/>
    <w:unhideWhenUsed/>
    <w:rsid w:val="00AE6B8A"/>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AE6B8A"/>
    <w:rPr>
      <w:rFonts w:ascii="Calibri" w:hAnsi="Calibri"/>
      <w:szCs w:val="21"/>
    </w:rPr>
  </w:style>
  <w:style w:type="character" w:styleId="Hyperlink">
    <w:name w:val="Hyperlink"/>
    <w:basedOn w:val="Absatz-Standardschriftart"/>
    <w:uiPriority w:val="99"/>
    <w:unhideWhenUsed/>
    <w:rsid w:val="00AE6B8A"/>
    <w:rPr>
      <w:color w:val="0000FF" w:themeColor="hyperlink"/>
      <w:u w:val="single"/>
    </w:rPr>
  </w:style>
  <w:style w:type="paragraph" w:styleId="Listenabsatz">
    <w:name w:val="List Paragraph"/>
    <w:basedOn w:val="Standard"/>
    <w:uiPriority w:val="34"/>
    <w:qFormat/>
    <w:rsid w:val="00D2763E"/>
    <w:pPr>
      <w:ind w:left="720"/>
      <w:contextualSpacing/>
    </w:pPr>
  </w:style>
  <w:style w:type="paragraph" w:styleId="Textkrper">
    <w:name w:val="Body Text"/>
    <w:basedOn w:val="Standard"/>
    <w:link w:val="TextkrperZchn"/>
    <w:rsid w:val="00D2763E"/>
    <w:pPr>
      <w:widowControl w:val="0"/>
      <w:suppressLineNumbers/>
      <w:spacing w:after="120" w:line="360" w:lineRule="auto"/>
      <w:jc w:val="both"/>
    </w:pPr>
    <w:rPr>
      <w:rFonts w:ascii="Arial" w:eastAsia="SimSun" w:hAnsi="Arial" w:cs="Mangal"/>
      <w:i/>
      <w:color w:val="000000"/>
      <w:kern w:val="1"/>
      <w:szCs w:val="24"/>
      <w:lang w:eastAsia="hi-IN" w:bidi="hi-IN"/>
    </w:rPr>
  </w:style>
  <w:style w:type="character" w:customStyle="1" w:styleId="TextkrperZchn">
    <w:name w:val="Textkörper Zchn"/>
    <w:basedOn w:val="Absatz-Standardschriftart"/>
    <w:link w:val="Textkrper"/>
    <w:rsid w:val="00D2763E"/>
    <w:rPr>
      <w:rFonts w:ascii="Arial" w:eastAsia="SimSun" w:hAnsi="Arial" w:cs="Mangal"/>
      <w:i/>
      <w:color w:val="000000"/>
      <w:kern w:val="1"/>
      <w:szCs w:val="24"/>
      <w:lang w:eastAsia="hi-IN" w:bidi="hi-IN"/>
    </w:rPr>
  </w:style>
  <w:style w:type="paragraph" w:styleId="Verzeichnis1">
    <w:name w:val="toc 1"/>
    <w:basedOn w:val="Standard"/>
    <w:next w:val="Standard"/>
    <w:autoRedefine/>
    <w:uiPriority w:val="39"/>
    <w:semiHidden/>
    <w:unhideWhenUsed/>
    <w:rsid w:val="007C04B9"/>
    <w:pPr>
      <w:spacing w:after="100"/>
    </w:pPr>
  </w:style>
  <w:style w:type="paragraph" w:styleId="Textkrper-Zeileneinzug">
    <w:name w:val="Body Text Indent"/>
    <w:basedOn w:val="Standard"/>
    <w:link w:val="Textkrper-ZeileneinzugZchn"/>
    <w:uiPriority w:val="99"/>
    <w:semiHidden/>
    <w:unhideWhenUsed/>
    <w:rsid w:val="009746AD"/>
    <w:pPr>
      <w:spacing w:after="120"/>
      <w:ind w:left="283"/>
    </w:pPr>
  </w:style>
  <w:style w:type="character" w:customStyle="1" w:styleId="Textkrper-ZeileneinzugZchn">
    <w:name w:val="Textkörper-Zeileneinzug Zchn"/>
    <w:basedOn w:val="Absatz-Standardschriftart"/>
    <w:link w:val="Textkrper-Zeileneinzug"/>
    <w:uiPriority w:val="99"/>
    <w:semiHidden/>
    <w:rsid w:val="009746AD"/>
  </w:style>
  <w:style w:type="paragraph" w:styleId="StandardWeb">
    <w:name w:val="Normal (Web)"/>
    <w:basedOn w:val="Standard"/>
    <w:uiPriority w:val="99"/>
    <w:semiHidden/>
    <w:unhideWhenUsed/>
    <w:rsid w:val="009746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14">
    <w:name w:val="Pa14"/>
    <w:basedOn w:val="Standard"/>
    <w:next w:val="Standard"/>
    <w:uiPriority w:val="99"/>
    <w:semiHidden/>
    <w:rsid w:val="009746AD"/>
    <w:pPr>
      <w:autoSpaceDE w:val="0"/>
      <w:autoSpaceDN w:val="0"/>
      <w:adjustRightInd w:val="0"/>
      <w:spacing w:after="0" w:line="201" w:lineRule="atLeast"/>
    </w:pPr>
    <w:rPr>
      <w:rFonts w:ascii="Corporate S" w:eastAsia="Times New Roman" w:hAnsi="Corporate S" w:cs="Times New Roman"/>
      <w:sz w:val="24"/>
      <w:szCs w:val="24"/>
      <w:lang w:eastAsia="de-DE"/>
    </w:rPr>
  </w:style>
  <w:style w:type="paragraph" w:customStyle="1" w:styleId="Pa3">
    <w:name w:val="Pa3"/>
    <w:basedOn w:val="Standard"/>
    <w:next w:val="Standard"/>
    <w:uiPriority w:val="99"/>
    <w:semiHidden/>
    <w:rsid w:val="009746AD"/>
    <w:pPr>
      <w:autoSpaceDE w:val="0"/>
      <w:autoSpaceDN w:val="0"/>
      <w:adjustRightInd w:val="0"/>
      <w:spacing w:after="0" w:line="191" w:lineRule="atLeast"/>
    </w:pPr>
    <w:rPr>
      <w:rFonts w:ascii="Corporate S" w:eastAsia="Times New Roman" w:hAnsi="Corporate S" w:cs="Times New Roman"/>
      <w:sz w:val="24"/>
      <w:szCs w:val="24"/>
      <w:lang w:eastAsia="de-DE"/>
    </w:rPr>
  </w:style>
  <w:style w:type="paragraph" w:customStyle="1" w:styleId="Default">
    <w:name w:val="Default"/>
    <w:rsid w:val="0091377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953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nhideWhenUsed/>
    <w:qFormat/>
    <w:rsid w:val="00740F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19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196C"/>
  </w:style>
  <w:style w:type="paragraph" w:styleId="Fuzeile">
    <w:name w:val="footer"/>
    <w:basedOn w:val="Standard"/>
    <w:link w:val="FuzeileZchn"/>
    <w:uiPriority w:val="99"/>
    <w:unhideWhenUsed/>
    <w:rsid w:val="009E19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196C"/>
  </w:style>
  <w:style w:type="character" w:customStyle="1" w:styleId="berschrift1Zchn">
    <w:name w:val="Überschrift 1 Zchn"/>
    <w:basedOn w:val="Absatz-Standardschriftart"/>
    <w:link w:val="berschrift1"/>
    <w:rsid w:val="008953DD"/>
    <w:rPr>
      <w:rFonts w:asciiTheme="majorHAnsi" w:eastAsiaTheme="majorEastAsia" w:hAnsiTheme="majorHAnsi" w:cstheme="majorBidi"/>
      <w:b/>
      <w:bCs/>
      <w:color w:val="365F91" w:themeColor="accent1" w:themeShade="BF"/>
      <w:sz w:val="28"/>
      <w:szCs w:val="28"/>
    </w:rPr>
  </w:style>
  <w:style w:type="paragraph" w:styleId="KeinLeerraum">
    <w:name w:val="No Spacing"/>
    <w:link w:val="KeinLeerraumZchn"/>
    <w:uiPriority w:val="1"/>
    <w:qFormat/>
    <w:rsid w:val="009E196C"/>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9E196C"/>
    <w:rPr>
      <w:rFonts w:eastAsiaTheme="minorEastAsia"/>
      <w:lang w:eastAsia="de-DE"/>
    </w:rPr>
  </w:style>
  <w:style w:type="paragraph" w:styleId="Sprechblasentext">
    <w:name w:val="Balloon Text"/>
    <w:basedOn w:val="Standard"/>
    <w:link w:val="SprechblasentextZchn"/>
    <w:uiPriority w:val="99"/>
    <w:semiHidden/>
    <w:unhideWhenUsed/>
    <w:rsid w:val="009E19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196C"/>
    <w:rPr>
      <w:rFonts w:ascii="Tahoma" w:hAnsi="Tahoma" w:cs="Tahoma"/>
      <w:sz w:val="16"/>
      <w:szCs w:val="16"/>
    </w:rPr>
  </w:style>
  <w:style w:type="paragraph" w:styleId="Zitat">
    <w:name w:val="Quote"/>
    <w:basedOn w:val="Standard"/>
    <w:next w:val="Standard"/>
    <w:link w:val="ZitatZchn"/>
    <w:uiPriority w:val="29"/>
    <w:qFormat/>
    <w:rsid w:val="00740F77"/>
    <w:rPr>
      <w:i/>
      <w:iCs/>
      <w:color w:val="000000" w:themeColor="text1"/>
    </w:rPr>
  </w:style>
  <w:style w:type="character" w:customStyle="1" w:styleId="ZitatZchn">
    <w:name w:val="Zitat Zchn"/>
    <w:basedOn w:val="Absatz-Standardschriftart"/>
    <w:link w:val="Zitat"/>
    <w:uiPriority w:val="29"/>
    <w:rsid w:val="00740F77"/>
    <w:rPr>
      <w:i/>
      <w:iCs/>
      <w:color w:val="000000" w:themeColor="text1"/>
    </w:rPr>
  </w:style>
  <w:style w:type="paragraph" w:styleId="IntensivesZitat">
    <w:name w:val="Intense Quote"/>
    <w:basedOn w:val="Standard"/>
    <w:next w:val="Standard"/>
    <w:link w:val="IntensivesZitatZchn"/>
    <w:uiPriority w:val="30"/>
    <w:qFormat/>
    <w:rsid w:val="00740F77"/>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740F77"/>
    <w:rPr>
      <w:b/>
      <w:bCs/>
      <w:i/>
      <w:iCs/>
      <w:color w:val="4F81BD" w:themeColor="accent1"/>
    </w:rPr>
  </w:style>
  <w:style w:type="character" w:customStyle="1" w:styleId="berschrift2Zchn">
    <w:name w:val="Überschrift 2 Zchn"/>
    <w:basedOn w:val="Absatz-Standardschriftart"/>
    <w:link w:val="berschrift2"/>
    <w:uiPriority w:val="9"/>
    <w:rsid w:val="00740F77"/>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740F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40F77"/>
    <w:rPr>
      <w:rFonts w:asciiTheme="majorHAnsi" w:eastAsiaTheme="majorEastAsia" w:hAnsiTheme="majorHAnsi" w:cstheme="majorBidi"/>
      <w:color w:val="17365D" w:themeColor="text2" w:themeShade="BF"/>
      <w:spacing w:val="5"/>
      <w:kern w:val="28"/>
      <w:sz w:val="52"/>
      <w:szCs w:val="52"/>
    </w:rPr>
  </w:style>
  <w:style w:type="paragraph" w:styleId="NurText">
    <w:name w:val="Plain Text"/>
    <w:basedOn w:val="Standard"/>
    <w:link w:val="NurTextZchn"/>
    <w:uiPriority w:val="99"/>
    <w:unhideWhenUsed/>
    <w:rsid w:val="00AE6B8A"/>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AE6B8A"/>
    <w:rPr>
      <w:rFonts w:ascii="Calibri" w:hAnsi="Calibri"/>
      <w:szCs w:val="21"/>
    </w:rPr>
  </w:style>
  <w:style w:type="character" w:styleId="Hyperlink">
    <w:name w:val="Hyperlink"/>
    <w:basedOn w:val="Absatz-Standardschriftart"/>
    <w:uiPriority w:val="99"/>
    <w:unhideWhenUsed/>
    <w:rsid w:val="00AE6B8A"/>
    <w:rPr>
      <w:color w:val="0000FF" w:themeColor="hyperlink"/>
      <w:u w:val="single"/>
    </w:rPr>
  </w:style>
  <w:style w:type="paragraph" w:styleId="Listenabsatz">
    <w:name w:val="List Paragraph"/>
    <w:basedOn w:val="Standard"/>
    <w:uiPriority w:val="34"/>
    <w:qFormat/>
    <w:rsid w:val="00D2763E"/>
    <w:pPr>
      <w:ind w:left="720"/>
      <w:contextualSpacing/>
    </w:pPr>
  </w:style>
  <w:style w:type="paragraph" w:styleId="Textkrper">
    <w:name w:val="Body Text"/>
    <w:basedOn w:val="Standard"/>
    <w:link w:val="TextkrperZchn"/>
    <w:rsid w:val="00D2763E"/>
    <w:pPr>
      <w:widowControl w:val="0"/>
      <w:suppressLineNumbers/>
      <w:spacing w:after="120" w:line="360" w:lineRule="auto"/>
      <w:jc w:val="both"/>
    </w:pPr>
    <w:rPr>
      <w:rFonts w:ascii="Arial" w:eastAsia="SimSun" w:hAnsi="Arial" w:cs="Mangal"/>
      <w:i/>
      <w:color w:val="000000"/>
      <w:kern w:val="1"/>
      <w:szCs w:val="24"/>
      <w:lang w:eastAsia="hi-IN" w:bidi="hi-IN"/>
    </w:rPr>
  </w:style>
  <w:style w:type="character" w:customStyle="1" w:styleId="TextkrperZchn">
    <w:name w:val="Textkörper Zchn"/>
    <w:basedOn w:val="Absatz-Standardschriftart"/>
    <w:link w:val="Textkrper"/>
    <w:rsid w:val="00D2763E"/>
    <w:rPr>
      <w:rFonts w:ascii="Arial" w:eastAsia="SimSun" w:hAnsi="Arial" w:cs="Mangal"/>
      <w:i/>
      <w:color w:val="000000"/>
      <w:kern w:val="1"/>
      <w:szCs w:val="24"/>
      <w:lang w:eastAsia="hi-IN" w:bidi="hi-IN"/>
    </w:rPr>
  </w:style>
  <w:style w:type="paragraph" w:styleId="Verzeichnis1">
    <w:name w:val="toc 1"/>
    <w:basedOn w:val="Standard"/>
    <w:next w:val="Standard"/>
    <w:autoRedefine/>
    <w:uiPriority w:val="39"/>
    <w:semiHidden/>
    <w:unhideWhenUsed/>
    <w:rsid w:val="007C04B9"/>
    <w:pPr>
      <w:spacing w:after="100"/>
    </w:pPr>
  </w:style>
  <w:style w:type="paragraph" w:styleId="Textkrper-Zeileneinzug">
    <w:name w:val="Body Text Indent"/>
    <w:basedOn w:val="Standard"/>
    <w:link w:val="Textkrper-ZeileneinzugZchn"/>
    <w:uiPriority w:val="99"/>
    <w:semiHidden/>
    <w:unhideWhenUsed/>
    <w:rsid w:val="009746AD"/>
    <w:pPr>
      <w:spacing w:after="120"/>
      <w:ind w:left="283"/>
    </w:pPr>
  </w:style>
  <w:style w:type="character" w:customStyle="1" w:styleId="Textkrper-ZeileneinzugZchn">
    <w:name w:val="Textkörper-Zeileneinzug Zchn"/>
    <w:basedOn w:val="Absatz-Standardschriftart"/>
    <w:link w:val="Textkrper-Zeileneinzug"/>
    <w:uiPriority w:val="99"/>
    <w:semiHidden/>
    <w:rsid w:val="009746AD"/>
  </w:style>
  <w:style w:type="paragraph" w:styleId="StandardWeb">
    <w:name w:val="Normal (Web)"/>
    <w:basedOn w:val="Standard"/>
    <w:uiPriority w:val="99"/>
    <w:semiHidden/>
    <w:unhideWhenUsed/>
    <w:rsid w:val="009746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14">
    <w:name w:val="Pa14"/>
    <w:basedOn w:val="Standard"/>
    <w:next w:val="Standard"/>
    <w:uiPriority w:val="99"/>
    <w:semiHidden/>
    <w:rsid w:val="009746AD"/>
    <w:pPr>
      <w:autoSpaceDE w:val="0"/>
      <w:autoSpaceDN w:val="0"/>
      <w:adjustRightInd w:val="0"/>
      <w:spacing w:after="0" w:line="201" w:lineRule="atLeast"/>
    </w:pPr>
    <w:rPr>
      <w:rFonts w:ascii="Corporate S" w:eastAsia="Times New Roman" w:hAnsi="Corporate S" w:cs="Times New Roman"/>
      <w:sz w:val="24"/>
      <w:szCs w:val="24"/>
      <w:lang w:eastAsia="de-DE"/>
    </w:rPr>
  </w:style>
  <w:style w:type="paragraph" w:customStyle="1" w:styleId="Pa3">
    <w:name w:val="Pa3"/>
    <w:basedOn w:val="Standard"/>
    <w:next w:val="Standard"/>
    <w:uiPriority w:val="99"/>
    <w:semiHidden/>
    <w:rsid w:val="009746AD"/>
    <w:pPr>
      <w:autoSpaceDE w:val="0"/>
      <w:autoSpaceDN w:val="0"/>
      <w:adjustRightInd w:val="0"/>
      <w:spacing w:after="0" w:line="191" w:lineRule="atLeast"/>
    </w:pPr>
    <w:rPr>
      <w:rFonts w:ascii="Corporate S" w:eastAsia="Times New Roman" w:hAnsi="Corporate S" w:cs="Times New Roman"/>
      <w:sz w:val="24"/>
      <w:szCs w:val="24"/>
      <w:lang w:eastAsia="de-DE"/>
    </w:rPr>
  </w:style>
  <w:style w:type="paragraph" w:customStyle="1" w:styleId="Default">
    <w:name w:val="Default"/>
    <w:rsid w:val="0091377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442869">
      <w:bodyDiv w:val="1"/>
      <w:marLeft w:val="0"/>
      <w:marRight w:val="0"/>
      <w:marTop w:val="0"/>
      <w:marBottom w:val="0"/>
      <w:divBdr>
        <w:top w:val="none" w:sz="0" w:space="0" w:color="auto"/>
        <w:left w:val="none" w:sz="0" w:space="0" w:color="auto"/>
        <w:bottom w:val="none" w:sz="0" w:space="0" w:color="auto"/>
        <w:right w:val="none" w:sz="0" w:space="0" w:color="auto"/>
      </w:divBdr>
    </w:div>
    <w:div w:id="477235011">
      <w:bodyDiv w:val="1"/>
      <w:marLeft w:val="0"/>
      <w:marRight w:val="0"/>
      <w:marTop w:val="0"/>
      <w:marBottom w:val="0"/>
      <w:divBdr>
        <w:top w:val="none" w:sz="0" w:space="0" w:color="auto"/>
        <w:left w:val="none" w:sz="0" w:space="0" w:color="auto"/>
        <w:bottom w:val="none" w:sz="0" w:space="0" w:color="auto"/>
        <w:right w:val="none" w:sz="0" w:space="0" w:color="auto"/>
      </w:divBdr>
    </w:div>
    <w:div w:id="99360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16DDC-2695-472A-8B98-4387A7C4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4359</Words>
  <Characters>27463</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2012-12-17T12:23:00Z</dcterms:created>
  <dcterms:modified xsi:type="dcterms:W3CDTF">2012-12-22T11:30:00Z</dcterms:modified>
</cp:coreProperties>
</file>